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7F198" w14:textId="77777777" w:rsidR="00A94700" w:rsidRPr="00010335" w:rsidRDefault="00A94700" w:rsidP="00A94700">
      <w:pPr>
        <w:jc w:val="both"/>
        <w:rPr>
          <w:rFonts w:ascii="Book Antiqua" w:hAnsi="Book Antiqua"/>
          <w:b/>
          <w:bCs/>
          <w:i/>
          <w:iCs/>
          <w:smallCaps/>
          <w:sz w:val="28"/>
          <w:szCs w:val="28"/>
        </w:rPr>
      </w:pPr>
      <w:r w:rsidRPr="00010335">
        <w:rPr>
          <w:rFonts w:ascii="Book Antiqua" w:hAnsi="Book Antiqua"/>
          <w:b/>
          <w:bCs/>
          <w:i/>
          <w:iCs/>
          <w:smallCaps/>
          <w:sz w:val="28"/>
          <w:szCs w:val="28"/>
        </w:rPr>
        <w:t>Donne artiste, donne committenti, spazi e opere per donne. Casi esemplari fra XII e XV secolo</w:t>
      </w:r>
    </w:p>
    <w:p w14:paraId="555C3C71" w14:textId="77777777" w:rsidR="00A94700" w:rsidRPr="00010335" w:rsidRDefault="00A94700" w:rsidP="00A94700">
      <w:pPr>
        <w:jc w:val="both"/>
        <w:rPr>
          <w:rFonts w:ascii="Book Antiqua" w:hAnsi="Book Antiqua"/>
          <w:sz w:val="24"/>
          <w:szCs w:val="24"/>
        </w:rPr>
      </w:pPr>
    </w:p>
    <w:p w14:paraId="4E87AE5D" w14:textId="77777777" w:rsidR="00A94700" w:rsidRPr="00010335" w:rsidRDefault="00A94700" w:rsidP="00A94700">
      <w:pPr>
        <w:jc w:val="both"/>
        <w:rPr>
          <w:rFonts w:ascii="Book Antiqua" w:hAnsi="Book Antiqua"/>
          <w:sz w:val="24"/>
          <w:szCs w:val="24"/>
        </w:rPr>
      </w:pPr>
      <w:r w:rsidRPr="00010335">
        <w:rPr>
          <w:rFonts w:ascii="Book Antiqua" w:hAnsi="Book Antiqua"/>
          <w:sz w:val="24"/>
          <w:szCs w:val="24"/>
        </w:rPr>
        <w:t xml:space="preserve">Il corso intende affrontare grazie ad alcuni casi esemplari il ruolo femminile nella produzione e nella committenza artistica, considerando tanto contesti religiosi quanto laici. Lo sguardo sarà allargato all’ambito europeo, ma si farà poi costante riferimento alla realtà veneta, con particolare attenzione a Verona e a Padova. </w:t>
      </w:r>
    </w:p>
    <w:p w14:paraId="46391487" w14:textId="77777777" w:rsidR="00A94700" w:rsidRPr="00010335" w:rsidRDefault="00A94700" w:rsidP="00A94700">
      <w:pPr>
        <w:jc w:val="both"/>
        <w:rPr>
          <w:rFonts w:ascii="Book Antiqua" w:hAnsi="Book Antiqua"/>
          <w:sz w:val="24"/>
          <w:szCs w:val="24"/>
        </w:rPr>
      </w:pPr>
      <w:r w:rsidRPr="00010335">
        <w:rPr>
          <w:rFonts w:ascii="Book Antiqua" w:hAnsi="Book Antiqua"/>
          <w:sz w:val="24"/>
          <w:szCs w:val="24"/>
        </w:rPr>
        <w:t>Molte sono le attestazioni di committenza femminile tra XII e XV secolo, mentre poco si sa sulle donne artiste, ma si considereranno le testimonianze documentarie e le opere che ad esse possono essere riferite. Le evidenze superstiti si hanno, in particolare, nell’arte del ricamo e della tessitura e in quella della produzione libraria, con interventi documentati tanto nella copia quanto nella miniatura. Si affronteranno, poi, anche alcuni casi in cui la realizzazione di un manoscritto ha visto figure femminili nel ruolo più complesso di autrici e coordinatrici nell’esecuzione dell’opera. Si darà attenzione, inoltre, agli spazi della devozione femminile e, in particolare, a quelli della clausura e alle opere che vi erano presenti e che erano legate alle intenzioni della comunità religiosa.</w:t>
      </w:r>
    </w:p>
    <w:p w14:paraId="24DD6770" w14:textId="24EB3333" w:rsidR="00A94700" w:rsidRPr="00010335" w:rsidRDefault="00A94700" w:rsidP="00A94700">
      <w:pPr>
        <w:jc w:val="both"/>
        <w:rPr>
          <w:rFonts w:ascii="Book Antiqua" w:hAnsi="Book Antiqua"/>
          <w:sz w:val="24"/>
          <w:szCs w:val="24"/>
        </w:rPr>
      </w:pPr>
      <w:r w:rsidRPr="00010335">
        <w:rPr>
          <w:rFonts w:ascii="Book Antiqua" w:hAnsi="Book Antiqua"/>
          <w:sz w:val="24"/>
          <w:szCs w:val="24"/>
        </w:rPr>
        <w:t xml:space="preserve">Il programma di studio </w:t>
      </w:r>
      <w:r w:rsidR="009D005D" w:rsidRPr="00010335">
        <w:rPr>
          <w:rFonts w:ascii="Book Antiqua" w:hAnsi="Book Antiqua"/>
          <w:sz w:val="24"/>
          <w:szCs w:val="24"/>
        </w:rPr>
        <w:t>qui di seguito riportato potrà essere integrato da ulteriori letture</w:t>
      </w:r>
      <w:r w:rsidR="001508B6" w:rsidRPr="00010335">
        <w:rPr>
          <w:rFonts w:ascii="Book Antiqua" w:hAnsi="Book Antiqua"/>
          <w:sz w:val="24"/>
          <w:szCs w:val="24"/>
        </w:rPr>
        <w:t xml:space="preserve"> nel corso delle lezioni; le diverse letture saranno legate tra loro attraverso il percorso offerto dalle lezioni; per i non frequentanti sarà utile studiare, facendo riferimento ai </w:t>
      </w:r>
      <w:r w:rsidR="001508B6" w:rsidRPr="00010335">
        <w:rPr>
          <w:rFonts w:ascii="Book Antiqua" w:hAnsi="Book Antiqua"/>
          <w:i/>
          <w:iCs/>
          <w:sz w:val="24"/>
          <w:szCs w:val="24"/>
        </w:rPr>
        <w:t>power point</w:t>
      </w:r>
      <w:r w:rsidR="001508B6" w:rsidRPr="00010335">
        <w:rPr>
          <w:rFonts w:ascii="Book Antiqua" w:hAnsi="Book Antiqua"/>
          <w:sz w:val="24"/>
          <w:szCs w:val="24"/>
        </w:rPr>
        <w:t xml:space="preserve"> presentati a lezione che verranno progressivamente scaricati sul sito e. learning d’ateneo.</w:t>
      </w:r>
    </w:p>
    <w:p w14:paraId="3678A14C" w14:textId="77777777" w:rsidR="00010335" w:rsidRDefault="00010335" w:rsidP="00A94700">
      <w:pPr>
        <w:jc w:val="both"/>
        <w:rPr>
          <w:rFonts w:ascii="Book Antiqua" w:hAnsi="Book Antiqua"/>
          <w:b/>
          <w:bCs/>
          <w:smallCaps/>
          <w:sz w:val="24"/>
          <w:szCs w:val="24"/>
          <w:u w:val="single"/>
        </w:rPr>
      </w:pPr>
    </w:p>
    <w:p w14:paraId="65E3B89A" w14:textId="069FAB3B" w:rsidR="001508B6" w:rsidRPr="00010335" w:rsidRDefault="001508B6" w:rsidP="00A94700">
      <w:pPr>
        <w:jc w:val="both"/>
        <w:rPr>
          <w:rFonts w:ascii="Book Antiqua" w:hAnsi="Book Antiqua"/>
          <w:b/>
          <w:bCs/>
          <w:smallCaps/>
          <w:sz w:val="24"/>
          <w:szCs w:val="24"/>
          <w:u w:val="single"/>
        </w:rPr>
      </w:pPr>
      <w:r w:rsidRPr="00010335">
        <w:rPr>
          <w:rFonts w:ascii="Book Antiqua" w:hAnsi="Book Antiqua"/>
          <w:b/>
          <w:bCs/>
          <w:smallCaps/>
          <w:sz w:val="24"/>
          <w:szCs w:val="24"/>
          <w:u w:val="single"/>
        </w:rPr>
        <w:t>Saggi a carattere generale</w:t>
      </w:r>
    </w:p>
    <w:p w14:paraId="7A5FC59D" w14:textId="77777777" w:rsidR="00010335" w:rsidRDefault="00010335" w:rsidP="00010335">
      <w:pPr>
        <w:jc w:val="both"/>
        <w:rPr>
          <w:rFonts w:ascii="Book Antiqua" w:hAnsi="Book Antiqua"/>
          <w:sz w:val="24"/>
          <w:szCs w:val="24"/>
        </w:rPr>
      </w:pPr>
    </w:p>
    <w:p w14:paraId="01EFA9E4" w14:textId="4CD09E90" w:rsidR="00010335" w:rsidRPr="00010335" w:rsidRDefault="00010335" w:rsidP="00010335">
      <w:pPr>
        <w:jc w:val="both"/>
        <w:rPr>
          <w:rFonts w:ascii="Book Antiqua" w:hAnsi="Book Antiqua"/>
          <w:sz w:val="24"/>
          <w:szCs w:val="24"/>
        </w:rPr>
      </w:pPr>
      <w:r w:rsidRPr="00010335">
        <w:rPr>
          <w:rFonts w:ascii="Book Antiqua" w:hAnsi="Book Antiqua"/>
          <w:sz w:val="24"/>
          <w:szCs w:val="24"/>
        </w:rPr>
        <w:t xml:space="preserve">(*) P.C. </w:t>
      </w:r>
      <w:proofErr w:type="spellStart"/>
      <w:r w:rsidRPr="00010335">
        <w:rPr>
          <w:rFonts w:ascii="Book Antiqua" w:hAnsi="Book Antiqua"/>
          <w:smallCaps/>
          <w:sz w:val="24"/>
          <w:szCs w:val="24"/>
        </w:rPr>
        <w:t>Claussen</w:t>
      </w:r>
      <w:proofErr w:type="spellEnd"/>
      <w:r w:rsidRPr="00010335">
        <w:rPr>
          <w:rFonts w:ascii="Book Antiqua" w:hAnsi="Book Antiqua"/>
          <w:sz w:val="24"/>
          <w:szCs w:val="24"/>
        </w:rPr>
        <w:t xml:space="preserve">, </w:t>
      </w:r>
      <w:r w:rsidRPr="00010335">
        <w:rPr>
          <w:rFonts w:ascii="Book Antiqua" w:hAnsi="Book Antiqua"/>
          <w:i/>
          <w:iCs/>
          <w:sz w:val="24"/>
          <w:szCs w:val="24"/>
        </w:rPr>
        <w:t>Artista</w:t>
      </w:r>
      <w:r w:rsidRPr="00010335">
        <w:rPr>
          <w:rFonts w:ascii="Book Antiqua" w:hAnsi="Book Antiqua"/>
          <w:sz w:val="24"/>
          <w:szCs w:val="24"/>
        </w:rPr>
        <w:t xml:space="preserve">, in </w:t>
      </w:r>
      <w:r w:rsidRPr="00010335">
        <w:rPr>
          <w:rFonts w:ascii="Book Antiqua" w:hAnsi="Book Antiqua"/>
          <w:i/>
          <w:iCs/>
          <w:sz w:val="24"/>
          <w:szCs w:val="24"/>
        </w:rPr>
        <w:t>Enciclopedia dell’arte medievale</w:t>
      </w:r>
      <w:r w:rsidRPr="00010335">
        <w:rPr>
          <w:rFonts w:ascii="Book Antiqua" w:hAnsi="Book Antiqua"/>
          <w:sz w:val="24"/>
          <w:szCs w:val="24"/>
        </w:rPr>
        <w:t xml:space="preserve">, Roma 1991. </w:t>
      </w:r>
    </w:p>
    <w:p w14:paraId="625551D7" w14:textId="77777777" w:rsidR="00010335" w:rsidRPr="00010335" w:rsidRDefault="00010335" w:rsidP="00010335">
      <w:pPr>
        <w:jc w:val="both"/>
        <w:rPr>
          <w:rFonts w:ascii="Book Antiqua" w:hAnsi="Book Antiqua"/>
          <w:sz w:val="24"/>
          <w:szCs w:val="24"/>
        </w:rPr>
      </w:pPr>
      <w:r w:rsidRPr="00010335">
        <w:rPr>
          <w:rFonts w:ascii="Book Antiqua" w:hAnsi="Book Antiqua"/>
          <w:sz w:val="24"/>
          <w:szCs w:val="24"/>
        </w:rPr>
        <w:t xml:space="preserve">(*) B. </w:t>
      </w:r>
      <w:proofErr w:type="spellStart"/>
      <w:r w:rsidRPr="00010335">
        <w:rPr>
          <w:rFonts w:ascii="Book Antiqua" w:hAnsi="Book Antiqua"/>
          <w:smallCaps/>
          <w:sz w:val="24"/>
          <w:szCs w:val="24"/>
        </w:rPr>
        <w:t>Breank</w:t>
      </w:r>
      <w:proofErr w:type="spellEnd"/>
      <w:r w:rsidRPr="00010335">
        <w:rPr>
          <w:rFonts w:ascii="Book Antiqua" w:hAnsi="Book Antiqua"/>
          <w:sz w:val="24"/>
          <w:szCs w:val="24"/>
        </w:rPr>
        <w:t xml:space="preserve">, </w:t>
      </w:r>
      <w:r w:rsidRPr="00010335">
        <w:rPr>
          <w:rFonts w:ascii="Book Antiqua" w:hAnsi="Book Antiqua"/>
          <w:i/>
          <w:iCs/>
          <w:sz w:val="24"/>
          <w:szCs w:val="24"/>
        </w:rPr>
        <w:t>Committenza</w:t>
      </w:r>
      <w:r w:rsidRPr="00010335">
        <w:rPr>
          <w:rFonts w:ascii="Book Antiqua" w:hAnsi="Book Antiqua"/>
          <w:sz w:val="24"/>
          <w:szCs w:val="24"/>
        </w:rPr>
        <w:t xml:space="preserve">, in </w:t>
      </w:r>
      <w:r w:rsidRPr="00010335">
        <w:rPr>
          <w:rFonts w:ascii="Book Antiqua" w:hAnsi="Book Antiqua"/>
          <w:i/>
          <w:iCs/>
          <w:sz w:val="24"/>
          <w:szCs w:val="24"/>
        </w:rPr>
        <w:t>Enciclopedia dell’arte medievale</w:t>
      </w:r>
      <w:r w:rsidRPr="00010335">
        <w:rPr>
          <w:rFonts w:ascii="Book Antiqua" w:hAnsi="Book Antiqua"/>
          <w:sz w:val="24"/>
          <w:szCs w:val="24"/>
        </w:rPr>
        <w:t>, Roma 1994, pp. 203-218</w:t>
      </w:r>
    </w:p>
    <w:p w14:paraId="7B7110A5" w14:textId="192DA32B" w:rsidR="00A94700" w:rsidRPr="00010335" w:rsidRDefault="00A94700" w:rsidP="00A94700">
      <w:pPr>
        <w:jc w:val="both"/>
        <w:rPr>
          <w:rFonts w:ascii="Book Antiqua" w:hAnsi="Book Antiqua"/>
          <w:sz w:val="24"/>
          <w:szCs w:val="24"/>
        </w:rPr>
      </w:pPr>
      <w:r w:rsidRPr="00010335">
        <w:rPr>
          <w:rFonts w:ascii="Book Antiqua" w:hAnsi="Book Antiqua"/>
          <w:sz w:val="24"/>
          <w:szCs w:val="24"/>
        </w:rPr>
        <w:t xml:space="preserve">X. </w:t>
      </w:r>
      <w:proofErr w:type="spellStart"/>
      <w:r w:rsidRPr="00C044BD">
        <w:rPr>
          <w:rFonts w:ascii="Book Antiqua" w:hAnsi="Book Antiqua"/>
          <w:smallCaps/>
          <w:sz w:val="24"/>
          <w:szCs w:val="24"/>
        </w:rPr>
        <w:t>Barral</w:t>
      </w:r>
      <w:proofErr w:type="spellEnd"/>
      <w:r w:rsidRPr="00C044BD">
        <w:rPr>
          <w:rFonts w:ascii="Book Antiqua" w:hAnsi="Book Antiqua"/>
          <w:smallCaps/>
          <w:sz w:val="24"/>
          <w:szCs w:val="24"/>
        </w:rPr>
        <w:t xml:space="preserve"> I </w:t>
      </w:r>
      <w:proofErr w:type="spellStart"/>
      <w:r w:rsidRPr="00C044BD">
        <w:rPr>
          <w:rFonts w:ascii="Book Antiqua" w:hAnsi="Book Antiqua"/>
          <w:smallCaps/>
          <w:sz w:val="24"/>
          <w:szCs w:val="24"/>
        </w:rPr>
        <w:t>Altet</w:t>
      </w:r>
      <w:proofErr w:type="spellEnd"/>
      <w:r w:rsidRPr="00010335">
        <w:rPr>
          <w:rFonts w:ascii="Book Antiqua" w:hAnsi="Book Antiqua"/>
          <w:sz w:val="24"/>
          <w:szCs w:val="24"/>
        </w:rPr>
        <w:t xml:space="preserve">, </w:t>
      </w:r>
      <w:r w:rsidRPr="00010335">
        <w:rPr>
          <w:rFonts w:ascii="Book Antiqua" w:hAnsi="Book Antiqua"/>
          <w:i/>
          <w:iCs/>
          <w:sz w:val="24"/>
          <w:szCs w:val="24"/>
        </w:rPr>
        <w:t>Donne committenti e donne artiste nel romanico europeo: una questione aperta dell’arte medievale</w:t>
      </w:r>
      <w:r w:rsidRPr="00010335">
        <w:rPr>
          <w:rFonts w:ascii="Book Antiqua" w:hAnsi="Book Antiqua"/>
          <w:sz w:val="24"/>
          <w:szCs w:val="24"/>
        </w:rPr>
        <w:t xml:space="preserve">, in </w:t>
      </w:r>
      <w:r w:rsidRPr="00010335">
        <w:rPr>
          <w:rFonts w:ascii="Book Antiqua" w:hAnsi="Book Antiqua"/>
          <w:i/>
          <w:iCs/>
          <w:sz w:val="24"/>
          <w:szCs w:val="24"/>
        </w:rPr>
        <w:t>Matilde di Canossa e il suo tempo</w:t>
      </w:r>
      <w:r w:rsidRPr="00010335">
        <w:rPr>
          <w:rFonts w:ascii="Book Antiqua" w:hAnsi="Book Antiqua"/>
          <w:sz w:val="24"/>
          <w:szCs w:val="24"/>
        </w:rPr>
        <w:t>, atti del convegno (San Benedetto PO, Revere, Mantova 2015), II, Spoleto 2016,  pp. 729-746.</w:t>
      </w:r>
    </w:p>
    <w:p w14:paraId="34388629" w14:textId="5AD026C0" w:rsidR="00C044BD" w:rsidRPr="009B5DD9" w:rsidRDefault="00C044BD" w:rsidP="00A94700">
      <w:pPr>
        <w:jc w:val="both"/>
        <w:rPr>
          <w:rFonts w:ascii="Book Antiqua" w:hAnsi="Book Antiqua"/>
          <w:sz w:val="24"/>
          <w:szCs w:val="24"/>
        </w:rPr>
      </w:pPr>
      <w:r w:rsidRPr="00C044BD">
        <w:rPr>
          <w:rFonts w:ascii="Book Antiqua" w:hAnsi="Book Antiqua"/>
          <w:sz w:val="24"/>
          <w:szCs w:val="24"/>
          <w:lang w:val="en-US"/>
        </w:rPr>
        <w:t xml:space="preserve">A. </w:t>
      </w:r>
      <w:r w:rsidRPr="00C044BD">
        <w:rPr>
          <w:rFonts w:ascii="Book Antiqua" w:hAnsi="Book Antiqua"/>
          <w:smallCaps/>
          <w:sz w:val="24"/>
          <w:szCs w:val="24"/>
          <w:lang w:val="en-US"/>
        </w:rPr>
        <w:t>Roberts</w:t>
      </w:r>
      <w:r w:rsidRPr="00C044BD">
        <w:rPr>
          <w:rFonts w:ascii="Book Antiqua" w:hAnsi="Book Antiqua"/>
          <w:sz w:val="24"/>
          <w:szCs w:val="24"/>
          <w:lang w:val="en-US"/>
        </w:rPr>
        <w:t xml:space="preserve">, </w:t>
      </w:r>
      <w:r w:rsidRPr="00C044BD">
        <w:rPr>
          <w:rFonts w:ascii="Book Antiqua" w:hAnsi="Book Antiqua"/>
          <w:i/>
          <w:iCs/>
          <w:sz w:val="24"/>
          <w:szCs w:val="24"/>
          <w:lang w:val="en-US"/>
        </w:rPr>
        <w:t>Before the Council of Trent (1545-1563)</w:t>
      </w:r>
      <w:r>
        <w:rPr>
          <w:rFonts w:ascii="Book Antiqua" w:hAnsi="Book Antiqua"/>
          <w:sz w:val="24"/>
          <w:szCs w:val="24"/>
          <w:lang w:val="en-US"/>
        </w:rPr>
        <w:t xml:space="preserve">, in </w:t>
      </w:r>
      <w:r w:rsidRPr="00C044BD">
        <w:rPr>
          <w:rFonts w:ascii="Book Antiqua" w:hAnsi="Book Antiqua"/>
          <w:i/>
          <w:iCs/>
          <w:sz w:val="24"/>
          <w:szCs w:val="24"/>
          <w:lang w:val="en-US"/>
        </w:rPr>
        <w:t>Dictionary of Women Artists</w:t>
      </w:r>
      <w:r>
        <w:rPr>
          <w:rFonts w:ascii="Book Antiqua" w:hAnsi="Book Antiqua"/>
          <w:sz w:val="24"/>
          <w:szCs w:val="24"/>
          <w:lang w:val="en-US"/>
        </w:rPr>
        <w:t xml:space="preserve">, I, ed. </w:t>
      </w:r>
      <w:r w:rsidRPr="009B5DD9">
        <w:rPr>
          <w:rFonts w:ascii="Book Antiqua" w:hAnsi="Book Antiqua"/>
          <w:sz w:val="24"/>
          <w:szCs w:val="24"/>
        </w:rPr>
        <w:t xml:space="preserve">By D. Gaze, </w:t>
      </w:r>
      <w:proofErr w:type="spellStart"/>
      <w:r w:rsidRPr="009B5DD9">
        <w:rPr>
          <w:rFonts w:ascii="Book Antiqua" w:hAnsi="Book Antiqua"/>
          <w:sz w:val="24"/>
          <w:szCs w:val="24"/>
        </w:rPr>
        <w:t>London</w:t>
      </w:r>
      <w:proofErr w:type="spellEnd"/>
      <w:r w:rsidRPr="009B5DD9">
        <w:rPr>
          <w:rFonts w:ascii="Book Antiqua" w:hAnsi="Book Antiqua"/>
          <w:sz w:val="24"/>
          <w:szCs w:val="24"/>
        </w:rPr>
        <w:t xml:space="preserve"> – Chicago 1997, pp. 21-23.</w:t>
      </w:r>
    </w:p>
    <w:p w14:paraId="561C672F" w14:textId="199996BD" w:rsidR="00270DCC" w:rsidRPr="008C4713" w:rsidRDefault="00A94700" w:rsidP="00A94700">
      <w:pPr>
        <w:jc w:val="both"/>
        <w:rPr>
          <w:rFonts w:ascii="Book Antiqua" w:hAnsi="Book Antiqua"/>
          <w:sz w:val="24"/>
          <w:szCs w:val="24"/>
          <w:lang w:val="fr-FR"/>
        </w:rPr>
      </w:pPr>
      <w:r w:rsidRPr="009B5DD9">
        <w:rPr>
          <w:rFonts w:ascii="Book Antiqua" w:hAnsi="Book Antiqua"/>
          <w:sz w:val="24"/>
          <w:szCs w:val="24"/>
        </w:rPr>
        <w:t xml:space="preserve">G. </w:t>
      </w:r>
      <w:r w:rsidRPr="009B5DD9">
        <w:rPr>
          <w:rFonts w:ascii="Book Antiqua" w:hAnsi="Book Antiqua"/>
          <w:smallCaps/>
          <w:sz w:val="24"/>
          <w:szCs w:val="24"/>
        </w:rPr>
        <w:t>Valenzano</w:t>
      </w:r>
      <w:r w:rsidRPr="009B5DD9">
        <w:rPr>
          <w:rFonts w:ascii="Book Antiqua" w:hAnsi="Book Antiqua"/>
          <w:sz w:val="24"/>
          <w:szCs w:val="24"/>
        </w:rPr>
        <w:t xml:space="preserve">, </w:t>
      </w:r>
      <w:r w:rsidRPr="009B5DD9">
        <w:rPr>
          <w:rFonts w:ascii="Book Antiqua" w:hAnsi="Book Antiqua"/>
          <w:i/>
          <w:iCs/>
          <w:sz w:val="24"/>
          <w:szCs w:val="24"/>
        </w:rPr>
        <w:t>Donne negate: le artiste nel Medioevo</w:t>
      </w:r>
      <w:r w:rsidRPr="009B5DD9">
        <w:rPr>
          <w:rFonts w:ascii="Book Antiqua" w:hAnsi="Book Antiqua"/>
          <w:sz w:val="24"/>
          <w:szCs w:val="24"/>
        </w:rPr>
        <w:t xml:space="preserve">, in </w:t>
      </w:r>
      <w:r w:rsidRPr="009B5DD9">
        <w:rPr>
          <w:rFonts w:ascii="Book Antiqua" w:hAnsi="Book Antiqua"/>
          <w:i/>
          <w:iCs/>
          <w:sz w:val="24"/>
          <w:szCs w:val="24"/>
        </w:rPr>
        <w:t xml:space="preserve">Le </w:t>
      </w:r>
      <w:proofErr w:type="spellStart"/>
      <w:r w:rsidRPr="009B5DD9">
        <w:rPr>
          <w:rFonts w:ascii="Book Antiqua" w:hAnsi="Book Antiqua"/>
          <w:i/>
          <w:iCs/>
          <w:sz w:val="24"/>
          <w:szCs w:val="24"/>
        </w:rPr>
        <w:t>plaisir</w:t>
      </w:r>
      <w:proofErr w:type="spellEnd"/>
      <w:r w:rsidRPr="009B5DD9">
        <w:rPr>
          <w:rFonts w:ascii="Book Antiqua" w:hAnsi="Book Antiqua"/>
          <w:i/>
          <w:iCs/>
          <w:sz w:val="24"/>
          <w:szCs w:val="24"/>
        </w:rPr>
        <w:t xml:space="preserve"> de l’art </w:t>
      </w:r>
      <w:proofErr w:type="spellStart"/>
      <w:r w:rsidRPr="009B5DD9">
        <w:rPr>
          <w:rFonts w:ascii="Book Antiqua" w:hAnsi="Book Antiqua"/>
          <w:i/>
          <w:iCs/>
          <w:sz w:val="24"/>
          <w:szCs w:val="24"/>
        </w:rPr>
        <w:t>du</w:t>
      </w:r>
      <w:proofErr w:type="spellEnd"/>
      <w:r w:rsidRPr="009B5DD9">
        <w:rPr>
          <w:rFonts w:ascii="Book Antiqua" w:hAnsi="Book Antiqua"/>
          <w:i/>
          <w:iCs/>
          <w:sz w:val="24"/>
          <w:szCs w:val="24"/>
        </w:rPr>
        <w:t xml:space="preserve"> </w:t>
      </w:r>
      <w:proofErr w:type="spellStart"/>
      <w:r w:rsidRPr="009B5DD9">
        <w:rPr>
          <w:rFonts w:ascii="Book Antiqua" w:hAnsi="Book Antiqua"/>
          <w:i/>
          <w:iCs/>
          <w:sz w:val="24"/>
          <w:szCs w:val="24"/>
        </w:rPr>
        <w:t>Moyen</w:t>
      </w:r>
      <w:proofErr w:type="spellEnd"/>
      <w:r w:rsidRPr="009B5DD9">
        <w:rPr>
          <w:rFonts w:ascii="Book Antiqua" w:hAnsi="Book Antiqua"/>
          <w:i/>
          <w:iCs/>
          <w:sz w:val="24"/>
          <w:szCs w:val="24"/>
        </w:rPr>
        <w:t xml:space="preserve"> </w:t>
      </w:r>
      <w:proofErr w:type="spellStart"/>
      <w:r w:rsidRPr="009B5DD9">
        <w:rPr>
          <w:rFonts w:ascii="Book Antiqua" w:hAnsi="Book Antiqua" w:cstheme="minorHAnsi"/>
          <w:i/>
          <w:iCs/>
          <w:sz w:val="24"/>
          <w:szCs w:val="24"/>
        </w:rPr>
        <w:t>Â</w:t>
      </w:r>
      <w:r w:rsidRPr="009B5DD9">
        <w:rPr>
          <w:rFonts w:ascii="Book Antiqua" w:hAnsi="Book Antiqua"/>
          <w:i/>
          <w:iCs/>
          <w:sz w:val="24"/>
          <w:szCs w:val="24"/>
        </w:rPr>
        <w:t>ge</w:t>
      </w:r>
      <w:proofErr w:type="spellEnd"/>
      <w:r w:rsidRPr="009B5DD9">
        <w:rPr>
          <w:rFonts w:ascii="Book Antiqua" w:hAnsi="Book Antiqua"/>
          <w:i/>
          <w:iCs/>
          <w:sz w:val="24"/>
          <w:szCs w:val="24"/>
        </w:rPr>
        <w:t xml:space="preserve">. </w:t>
      </w:r>
      <w:r w:rsidRPr="00C044BD">
        <w:rPr>
          <w:rFonts w:ascii="Book Antiqua" w:hAnsi="Book Antiqua"/>
          <w:i/>
          <w:iCs/>
          <w:sz w:val="24"/>
          <w:szCs w:val="24"/>
          <w:lang w:val="fr-FR"/>
        </w:rPr>
        <w:t xml:space="preserve">Commande, production et réception de l’œuvre d’art. </w:t>
      </w:r>
      <w:r w:rsidRPr="008C4713">
        <w:rPr>
          <w:rFonts w:ascii="Book Antiqua" w:hAnsi="Book Antiqua"/>
          <w:i/>
          <w:iCs/>
          <w:sz w:val="24"/>
          <w:szCs w:val="24"/>
          <w:lang w:val="fr-FR"/>
        </w:rPr>
        <w:t xml:space="preserve">Mélanges en hommage à </w:t>
      </w:r>
      <w:proofErr w:type="spellStart"/>
      <w:r w:rsidRPr="008C4713">
        <w:rPr>
          <w:rFonts w:ascii="Book Antiqua" w:hAnsi="Book Antiqua"/>
          <w:i/>
          <w:iCs/>
          <w:sz w:val="24"/>
          <w:szCs w:val="24"/>
          <w:lang w:val="fr-FR"/>
        </w:rPr>
        <w:t>Barral</w:t>
      </w:r>
      <w:proofErr w:type="spellEnd"/>
      <w:r w:rsidRPr="008C4713">
        <w:rPr>
          <w:rFonts w:ascii="Book Antiqua" w:hAnsi="Book Antiqua"/>
          <w:i/>
          <w:iCs/>
          <w:sz w:val="24"/>
          <w:szCs w:val="24"/>
          <w:lang w:val="fr-FR"/>
        </w:rPr>
        <w:t xml:space="preserve"> i </w:t>
      </w:r>
      <w:proofErr w:type="spellStart"/>
      <w:r w:rsidRPr="008C4713">
        <w:rPr>
          <w:rFonts w:ascii="Book Antiqua" w:hAnsi="Book Antiqua"/>
          <w:i/>
          <w:iCs/>
          <w:sz w:val="24"/>
          <w:szCs w:val="24"/>
          <w:lang w:val="fr-FR"/>
        </w:rPr>
        <w:t>Altet</w:t>
      </w:r>
      <w:proofErr w:type="spellEnd"/>
      <w:r w:rsidRPr="008C4713">
        <w:rPr>
          <w:rFonts w:ascii="Book Antiqua" w:hAnsi="Book Antiqua"/>
          <w:sz w:val="24"/>
          <w:szCs w:val="24"/>
          <w:lang w:val="fr-FR"/>
        </w:rPr>
        <w:t>, Paris 2012, pp. 252-57</w:t>
      </w:r>
    </w:p>
    <w:p w14:paraId="7220876F" w14:textId="0E4F771F" w:rsidR="00010335" w:rsidRPr="008C4713" w:rsidRDefault="00010335" w:rsidP="00A94700">
      <w:pPr>
        <w:jc w:val="both"/>
        <w:rPr>
          <w:rFonts w:ascii="Book Antiqua" w:hAnsi="Book Antiqua"/>
          <w:sz w:val="24"/>
          <w:szCs w:val="24"/>
        </w:rPr>
      </w:pPr>
      <w:r w:rsidRPr="00010335">
        <w:rPr>
          <w:rFonts w:ascii="Book Antiqua" w:hAnsi="Book Antiqua"/>
          <w:sz w:val="24"/>
          <w:szCs w:val="24"/>
          <w:lang w:val="en-US"/>
        </w:rPr>
        <w:t>A</w:t>
      </w:r>
      <w:r w:rsidRPr="00C044BD">
        <w:rPr>
          <w:rFonts w:ascii="Book Antiqua" w:hAnsi="Book Antiqua"/>
          <w:smallCaps/>
          <w:sz w:val="24"/>
          <w:szCs w:val="24"/>
          <w:lang w:val="en-US"/>
        </w:rPr>
        <w:t xml:space="preserve">. Weyl </w:t>
      </w:r>
      <w:proofErr w:type="spellStart"/>
      <w:r w:rsidRPr="00C044BD">
        <w:rPr>
          <w:rFonts w:ascii="Book Antiqua" w:hAnsi="Book Antiqua"/>
          <w:smallCaps/>
          <w:sz w:val="24"/>
          <w:szCs w:val="24"/>
          <w:lang w:val="en-US"/>
        </w:rPr>
        <w:t>Carr</w:t>
      </w:r>
      <w:proofErr w:type="spellEnd"/>
      <w:r w:rsidRPr="00010335">
        <w:rPr>
          <w:rFonts w:ascii="Book Antiqua" w:hAnsi="Book Antiqua"/>
          <w:sz w:val="24"/>
          <w:szCs w:val="24"/>
          <w:lang w:val="en-US"/>
        </w:rPr>
        <w:t xml:space="preserve">, </w:t>
      </w:r>
      <w:r w:rsidRPr="00C044BD">
        <w:rPr>
          <w:rFonts w:ascii="Book Antiqua" w:hAnsi="Book Antiqua"/>
          <w:i/>
          <w:iCs/>
          <w:sz w:val="24"/>
          <w:szCs w:val="24"/>
          <w:lang w:val="en-US"/>
        </w:rPr>
        <w:t>Women as Artists in the Middle Ages. “The Dark is Light Enough”</w:t>
      </w:r>
      <w:r>
        <w:rPr>
          <w:rFonts w:ascii="Book Antiqua" w:hAnsi="Book Antiqua"/>
          <w:sz w:val="24"/>
          <w:szCs w:val="24"/>
          <w:lang w:val="en-US"/>
        </w:rPr>
        <w:t xml:space="preserve">, in </w:t>
      </w:r>
      <w:r w:rsidR="00C044BD" w:rsidRPr="00C044BD">
        <w:rPr>
          <w:rFonts w:ascii="Book Antiqua" w:hAnsi="Book Antiqua"/>
          <w:i/>
          <w:iCs/>
          <w:sz w:val="24"/>
          <w:szCs w:val="24"/>
          <w:lang w:val="en-US"/>
        </w:rPr>
        <w:t>Dictionary of Women Artists</w:t>
      </w:r>
      <w:r w:rsidR="00C044BD">
        <w:rPr>
          <w:rFonts w:ascii="Book Antiqua" w:hAnsi="Book Antiqua"/>
          <w:sz w:val="24"/>
          <w:szCs w:val="24"/>
          <w:lang w:val="en-US"/>
        </w:rPr>
        <w:t xml:space="preserve">, I, ed. </w:t>
      </w:r>
      <w:r w:rsidR="00C044BD" w:rsidRPr="008C4713">
        <w:rPr>
          <w:rFonts w:ascii="Book Antiqua" w:hAnsi="Book Antiqua"/>
          <w:sz w:val="24"/>
          <w:szCs w:val="24"/>
        </w:rPr>
        <w:t>By D. Gaze, London – Chicago 1997, pp. 3-21</w:t>
      </w:r>
    </w:p>
    <w:p w14:paraId="5268B7E1" w14:textId="77777777" w:rsidR="00270DCC" w:rsidRPr="008C4713" w:rsidRDefault="00270DCC" w:rsidP="00A94700">
      <w:pPr>
        <w:jc w:val="both"/>
        <w:rPr>
          <w:rFonts w:ascii="Book Antiqua" w:hAnsi="Book Antiqua"/>
          <w:sz w:val="24"/>
          <w:szCs w:val="24"/>
        </w:rPr>
      </w:pPr>
    </w:p>
    <w:p w14:paraId="6E7AA498" w14:textId="3DA73D05" w:rsidR="009D005D" w:rsidRPr="00010335" w:rsidRDefault="00270DCC" w:rsidP="00A94700">
      <w:pPr>
        <w:jc w:val="both"/>
        <w:rPr>
          <w:rFonts w:ascii="Book Antiqua" w:hAnsi="Book Antiqua"/>
          <w:b/>
          <w:bCs/>
          <w:smallCaps/>
          <w:sz w:val="24"/>
          <w:szCs w:val="24"/>
          <w:u w:val="single"/>
        </w:rPr>
      </w:pPr>
      <w:r w:rsidRPr="00010335">
        <w:rPr>
          <w:rFonts w:ascii="Book Antiqua" w:hAnsi="Book Antiqua"/>
          <w:b/>
          <w:bCs/>
          <w:smallCaps/>
          <w:sz w:val="24"/>
          <w:szCs w:val="24"/>
          <w:u w:val="single"/>
        </w:rPr>
        <w:lastRenderedPageBreak/>
        <w:t>Arte del ricamo e della tessitura</w:t>
      </w:r>
    </w:p>
    <w:p w14:paraId="256FABB5" w14:textId="77777777" w:rsidR="00010335" w:rsidRDefault="00010335" w:rsidP="00A94700">
      <w:pPr>
        <w:jc w:val="both"/>
        <w:rPr>
          <w:rFonts w:ascii="Book Antiqua" w:hAnsi="Book Antiqua"/>
          <w:sz w:val="24"/>
          <w:szCs w:val="24"/>
        </w:rPr>
      </w:pPr>
    </w:p>
    <w:p w14:paraId="004C3526" w14:textId="5F62DD31" w:rsidR="00010335" w:rsidRPr="00010335" w:rsidRDefault="00270DCC" w:rsidP="00A94700">
      <w:pPr>
        <w:jc w:val="both"/>
        <w:rPr>
          <w:rFonts w:ascii="Book Antiqua" w:hAnsi="Book Antiqua"/>
          <w:sz w:val="24"/>
          <w:szCs w:val="24"/>
        </w:rPr>
      </w:pPr>
      <w:r w:rsidRPr="00010335">
        <w:rPr>
          <w:rFonts w:ascii="Book Antiqua" w:hAnsi="Book Antiqua"/>
          <w:sz w:val="24"/>
          <w:szCs w:val="24"/>
        </w:rPr>
        <w:t xml:space="preserve">S. </w:t>
      </w:r>
      <w:proofErr w:type="spellStart"/>
      <w:r w:rsidRPr="00C044BD">
        <w:rPr>
          <w:rFonts w:ascii="Book Antiqua" w:hAnsi="Book Antiqua"/>
          <w:smallCaps/>
          <w:sz w:val="24"/>
          <w:szCs w:val="24"/>
        </w:rPr>
        <w:t>Greennup</w:t>
      </w:r>
      <w:proofErr w:type="spellEnd"/>
      <w:r w:rsidRPr="00010335">
        <w:rPr>
          <w:rFonts w:ascii="Book Antiqua" w:hAnsi="Book Antiqua"/>
          <w:sz w:val="24"/>
          <w:szCs w:val="24"/>
        </w:rPr>
        <w:t xml:space="preserve">, </w:t>
      </w:r>
      <w:r w:rsidRPr="00010335">
        <w:rPr>
          <w:rFonts w:ascii="Book Antiqua" w:hAnsi="Book Antiqua"/>
          <w:i/>
          <w:iCs/>
          <w:sz w:val="24"/>
          <w:szCs w:val="24"/>
        </w:rPr>
        <w:t>Mabel: l’arte del ricamo in Inghilterra</w:t>
      </w:r>
      <w:r w:rsidRPr="00010335">
        <w:rPr>
          <w:rFonts w:ascii="Book Antiqua" w:hAnsi="Book Antiqua"/>
          <w:sz w:val="24"/>
          <w:szCs w:val="24"/>
        </w:rPr>
        <w:t xml:space="preserve">, in </w:t>
      </w:r>
      <w:proofErr w:type="spellStart"/>
      <w:r w:rsidRPr="00010335">
        <w:rPr>
          <w:rFonts w:ascii="Book Antiqua" w:hAnsi="Book Antiqua"/>
          <w:i/>
          <w:iCs/>
          <w:sz w:val="24"/>
          <w:szCs w:val="24"/>
        </w:rPr>
        <w:t>Artifex</w:t>
      </w:r>
      <w:proofErr w:type="spellEnd"/>
      <w:r w:rsidRPr="00010335">
        <w:rPr>
          <w:rFonts w:ascii="Book Antiqua" w:hAnsi="Book Antiqua"/>
          <w:i/>
          <w:iCs/>
          <w:sz w:val="24"/>
          <w:szCs w:val="24"/>
        </w:rPr>
        <w:t xml:space="preserve"> bonus. Il mondo dell’artista medievale</w:t>
      </w:r>
      <w:r w:rsidRPr="00010335">
        <w:rPr>
          <w:rFonts w:ascii="Book Antiqua" w:hAnsi="Book Antiqua"/>
          <w:sz w:val="24"/>
          <w:szCs w:val="24"/>
        </w:rPr>
        <w:t>, a cura di E. Castelnuovo, Bari 2004, pp. 128-137</w:t>
      </w:r>
    </w:p>
    <w:p w14:paraId="7BFBB8A4" w14:textId="77777777" w:rsidR="00C044BD" w:rsidRDefault="00C044BD" w:rsidP="00A94700">
      <w:pPr>
        <w:jc w:val="both"/>
        <w:rPr>
          <w:rFonts w:ascii="Book Antiqua" w:hAnsi="Book Antiqua"/>
          <w:b/>
          <w:bCs/>
          <w:smallCaps/>
          <w:sz w:val="24"/>
          <w:szCs w:val="24"/>
          <w:u w:val="single"/>
        </w:rPr>
      </w:pPr>
    </w:p>
    <w:p w14:paraId="3BE471E0" w14:textId="7E6B7886" w:rsidR="00862106" w:rsidRPr="00010335" w:rsidRDefault="00862106" w:rsidP="00A94700">
      <w:pPr>
        <w:jc w:val="both"/>
        <w:rPr>
          <w:rFonts w:ascii="Book Antiqua" w:hAnsi="Book Antiqua"/>
          <w:b/>
          <w:bCs/>
          <w:smallCaps/>
          <w:sz w:val="24"/>
          <w:szCs w:val="24"/>
          <w:u w:val="single"/>
        </w:rPr>
      </w:pPr>
      <w:proofErr w:type="spellStart"/>
      <w:r w:rsidRPr="00010335">
        <w:rPr>
          <w:rFonts w:ascii="Book Antiqua" w:hAnsi="Book Antiqua"/>
          <w:b/>
          <w:bCs/>
          <w:smallCaps/>
          <w:sz w:val="24"/>
          <w:szCs w:val="24"/>
          <w:u w:val="single"/>
        </w:rPr>
        <w:t>Hortus</w:t>
      </w:r>
      <w:proofErr w:type="spellEnd"/>
      <w:r w:rsidRPr="00010335">
        <w:rPr>
          <w:rFonts w:ascii="Book Antiqua" w:hAnsi="Book Antiqua"/>
          <w:b/>
          <w:bCs/>
          <w:smallCaps/>
          <w:sz w:val="24"/>
          <w:szCs w:val="24"/>
          <w:u w:val="single"/>
        </w:rPr>
        <w:t xml:space="preserve"> </w:t>
      </w:r>
      <w:proofErr w:type="spellStart"/>
      <w:r w:rsidRPr="00010335">
        <w:rPr>
          <w:rFonts w:ascii="Book Antiqua" w:hAnsi="Book Antiqua"/>
          <w:b/>
          <w:bCs/>
          <w:smallCaps/>
          <w:sz w:val="24"/>
          <w:szCs w:val="24"/>
          <w:u w:val="single"/>
        </w:rPr>
        <w:t>deliciarum</w:t>
      </w:r>
      <w:proofErr w:type="spellEnd"/>
    </w:p>
    <w:p w14:paraId="5168FDF4" w14:textId="77777777" w:rsidR="00010335" w:rsidRDefault="00010335" w:rsidP="00862106">
      <w:pPr>
        <w:jc w:val="both"/>
        <w:rPr>
          <w:rFonts w:ascii="Book Antiqua" w:hAnsi="Book Antiqua"/>
          <w:sz w:val="24"/>
          <w:szCs w:val="24"/>
        </w:rPr>
      </w:pPr>
    </w:p>
    <w:p w14:paraId="58D34D2E" w14:textId="481B1106" w:rsidR="00862106" w:rsidRPr="00010335" w:rsidRDefault="00862106" w:rsidP="00862106">
      <w:pPr>
        <w:jc w:val="both"/>
        <w:rPr>
          <w:rFonts w:ascii="Book Antiqua" w:hAnsi="Book Antiqua"/>
          <w:sz w:val="24"/>
          <w:szCs w:val="24"/>
        </w:rPr>
      </w:pPr>
      <w:r w:rsidRPr="00010335">
        <w:rPr>
          <w:rFonts w:ascii="Book Antiqua" w:hAnsi="Book Antiqua"/>
          <w:sz w:val="24"/>
          <w:szCs w:val="24"/>
        </w:rPr>
        <w:t xml:space="preserve">C. </w:t>
      </w:r>
      <w:r w:rsidRPr="00C044BD">
        <w:rPr>
          <w:rFonts w:ascii="Book Antiqua" w:hAnsi="Book Antiqua"/>
          <w:smallCaps/>
          <w:sz w:val="24"/>
          <w:szCs w:val="24"/>
        </w:rPr>
        <w:t>Poggi</w:t>
      </w:r>
      <w:r w:rsidRPr="00010335">
        <w:rPr>
          <w:rFonts w:ascii="Book Antiqua" w:hAnsi="Book Antiqua"/>
          <w:sz w:val="24"/>
          <w:szCs w:val="24"/>
        </w:rPr>
        <w:t xml:space="preserve">, M. </w:t>
      </w:r>
      <w:r w:rsidRPr="00C044BD">
        <w:rPr>
          <w:rFonts w:ascii="Book Antiqua" w:hAnsi="Book Antiqua"/>
          <w:smallCaps/>
          <w:sz w:val="24"/>
          <w:szCs w:val="24"/>
        </w:rPr>
        <w:t>Santini</w:t>
      </w:r>
      <w:r w:rsidRPr="00010335">
        <w:rPr>
          <w:rFonts w:ascii="Book Antiqua" w:hAnsi="Book Antiqua"/>
          <w:sz w:val="24"/>
          <w:szCs w:val="24"/>
        </w:rPr>
        <w:t xml:space="preserve">, </w:t>
      </w:r>
      <w:r w:rsidRPr="00010335">
        <w:rPr>
          <w:rFonts w:ascii="Book Antiqua" w:hAnsi="Book Antiqua"/>
          <w:i/>
          <w:iCs/>
          <w:sz w:val="24"/>
          <w:szCs w:val="24"/>
        </w:rPr>
        <w:t>La Bibbia nell’</w:t>
      </w:r>
      <w:proofErr w:type="spellStart"/>
      <w:r w:rsidRPr="00010335">
        <w:rPr>
          <w:rFonts w:ascii="Book Antiqua" w:hAnsi="Book Antiqua"/>
          <w:i/>
          <w:iCs/>
          <w:sz w:val="24"/>
          <w:szCs w:val="24"/>
        </w:rPr>
        <w:t>Hortus</w:t>
      </w:r>
      <w:proofErr w:type="spellEnd"/>
      <w:r w:rsidRPr="00010335">
        <w:rPr>
          <w:rFonts w:ascii="Book Antiqua" w:hAnsi="Book Antiqua"/>
          <w:i/>
          <w:iCs/>
          <w:sz w:val="24"/>
          <w:szCs w:val="24"/>
        </w:rPr>
        <w:t xml:space="preserve"> </w:t>
      </w:r>
      <w:proofErr w:type="spellStart"/>
      <w:r w:rsidRPr="00010335">
        <w:rPr>
          <w:rFonts w:ascii="Book Antiqua" w:hAnsi="Book Antiqua"/>
          <w:i/>
          <w:iCs/>
          <w:sz w:val="24"/>
          <w:szCs w:val="24"/>
        </w:rPr>
        <w:t>deliciarum</w:t>
      </w:r>
      <w:proofErr w:type="spellEnd"/>
      <w:r w:rsidRPr="00010335">
        <w:rPr>
          <w:rFonts w:ascii="Book Antiqua" w:hAnsi="Book Antiqua"/>
          <w:sz w:val="24"/>
          <w:szCs w:val="24"/>
        </w:rPr>
        <w:t xml:space="preserve">, in </w:t>
      </w:r>
      <w:r w:rsidRPr="00010335">
        <w:rPr>
          <w:rFonts w:ascii="Book Antiqua" w:hAnsi="Book Antiqua"/>
          <w:i/>
          <w:iCs/>
          <w:sz w:val="24"/>
          <w:szCs w:val="24"/>
        </w:rPr>
        <w:t>Donne e Bibbia nel Medioevo (secoli XII-XV) tra ricezione e interpretazione</w:t>
      </w:r>
      <w:r w:rsidRPr="00010335">
        <w:rPr>
          <w:rFonts w:ascii="Book Antiqua" w:hAnsi="Book Antiqua"/>
          <w:sz w:val="24"/>
          <w:szCs w:val="24"/>
        </w:rPr>
        <w:t xml:space="preserve">, a cura di K. E. </w:t>
      </w:r>
      <w:proofErr w:type="spellStart"/>
      <w:r w:rsidRPr="00010335">
        <w:rPr>
          <w:rFonts w:ascii="Book Antiqua" w:hAnsi="Book Antiqua"/>
          <w:sz w:val="24"/>
          <w:szCs w:val="24"/>
        </w:rPr>
        <w:t>B</w:t>
      </w:r>
      <w:r w:rsidRPr="00010335">
        <w:rPr>
          <w:rFonts w:ascii="Book Antiqua" w:hAnsi="Book Antiqua" w:cstheme="minorHAnsi"/>
          <w:sz w:val="24"/>
          <w:szCs w:val="24"/>
        </w:rPr>
        <w:t>ø</w:t>
      </w:r>
      <w:r w:rsidRPr="00010335">
        <w:rPr>
          <w:rFonts w:ascii="Book Antiqua" w:hAnsi="Book Antiqua"/>
          <w:sz w:val="24"/>
          <w:szCs w:val="24"/>
        </w:rPr>
        <w:t>rresen</w:t>
      </w:r>
      <w:proofErr w:type="spellEnd"/>
      <w:r w:rsidRPr="00010335">
        <w:rPr>
          <w:rFonts w:ascii="Book Antiqua" w:hAnsi="Book Antiqua"/>
          <w:sz w:val="24"/>
          <w:szCs w:val="24"/>
        </w:rPr>
        <w:t xml:space="preserve"> e A. Valerio, Trapani 2011, pp. 331-347</w:t>
      </w:r>
    </w:p>
    <w:p w14:paraId="5FF16BE6" w14:textId="0D8FE15D" w:rsidR="00A94700" w:rsidRPr="00010335" w:rsidRDefault="00010335" w:rsidP="00A94700">
      <w:pPr>
        <w:jc w:val="both"/>
        <w:rPr>
          <w:rFonts w:ascii="Book Antiqua" w:hAnsi="Book Antiqua"/>
          <w:sz w:val="24"/>
          <w:szCs w:val="24"/>
        </w:rPr>
      </w:pPr>
      <w:r>
        <w:rPr>
          <w:rFonts w:ascii="Book Antiqua" w:hAnsi="Book Antiqua"/>
          <w:sz w:val="24"/>
          <w:szCs w:val="24"/>
        </w:rPr>
        <w:t xml:space="preserve">(*) </w:t>
      </w:r>
      <w:r w:rsidR="00A94700" w:rsidRPr="00010335">
        <w:rPr>
          <w:rFonts w:ascii="Book Antiqua" w:hAnsi="Book Antiqua"/>
          <w:sz w:val="24"/>
          <w:szCs w:val="24"/>
        </w:rPr>
        <w:t xml:space="preserve">P. </w:t>
      </w:r>
      <w:r w:rsidR="00A94700" w:rsidRPr="00C044BD">
        <w:rPr>
          <w:rFonts w:ascii="Book Antiqua" w:hAnsi="Book Antiqua"/>
          <w:smallCaps/>
          <w:sz w:val="24"/>
          <w:szCs w:val="24"/>
        </w:rPr>
        <w:t>Vitolo</w:t>
      </w:r>
      <w:r w:rsidR="00A94700" w:rsidRPr="00010335">
        <w:rPr>
          <w:rFonts w:ascii="Book Antiqua" w:hAnsi="Book Antiqua"/>
          <w:sz w:val="24"/>
          <w:szCs w:val="24"/>
        </w:rPr>
        <w:t xml:space="preserve">, </w:t>
      </w:r>
      <w:r w:rsidR="00A94700" w:rsidRPr="00010335">
        <w:rPr>
          <w:rFonts w:ascii="Book Antiqua" w:hAnsi="Book Antiqua"/>
          <w:i/>
          <w:iCs/>
          <w:sz w:val="24"/>
          <w:szCs w:val="24"/>
        </w:rPr>
        <w:t>L’</w:t>
      </w:r>
      <w:proofErr w:type="spellStart"/>
      <w:r w:rsidR="00A94700" w:rsidRPr="00010335">
        <w:rPr>
          <w:rFonts w:ascii="Book Antiqua" w:hAnsi="Book Antiqua"/>
          <w:i/>
          <w:iCs/>
          <w:sz w:val="24"/>
          <w:szCs w:val="24"/>
        </w:rPr>
        <w:t>Hortus</w:t>
      </w:r>
      <w:proofErr w:type="spellEnd"/>
      <w:r w:rsidR="00A94700" w:rsidRPr="00010335">
        <w:rPr>
          <w:rFonts w:ascii="Book Antiqua" w:hAnsi="Book Antiqua"/>
          <w:i/>
          <w:iCs/>
          <w:sz w:val="24"/>
          <w:szCs w:val="24"/>
        </w:rPr>
        <w:t xml:space="preserve"> </w:t>
      </w:r>
      <w:proofErr w:type="spellStart"/>
      <w:r w:rsidR="00A94700" w:rsidRPr="00010335">
        <w:rPr>
          <w:rFonts w:ascii="Book Antiqua" w:hAnsi="Book Antiqua"/>
          <w:i/>
          <w:iCs/>
          <w:sz w:val="24"/>
          <w:szCs w:val="24"/>
        </w:rPr>
        <w:t>Deliciarum</w:t>
      </w:r>
      <w:proofErr w:type="spellEnd"/>
      <w:r w:rsidR="00A94700" w:rsidRPr="00010335">
        <w:rPr>
          <w:rFonts w:ascii="Book Antiqua" w:hAnsi="Book Antiqua"/>
          <w:i/>
          <w:iCs/>
          <w:sz w:val="24"/>
          <w:szCs w:val="24"/>
        </w:rPr>
        <w:t xml:space="preserve"> di </w:t>
      </w:r>
      <w:proofErr w:type="spellStart"/>
      <w:r w:rsidR="00A94700" w:rsidRPr="00010335">
        <w:rPr>
          <w:rFonts w:ascii="Book Antiqua" w:hAnsi="Book Antiqua"/>
          <w:i/>
          <w:iCs/>
          <w:sz w:val="24"/>
          <w:szCs w:val="24"/>
        </w:rPr>
        <w:t>Herrada</w:t>
      </w:r>
      <w:proofErr w:type="spellEnd"/>
      <w:r w:rsidR="00A94700" w:rsidRPr="00010335">
        <w:rPr>
          <w:rFonts w:ascii="Book Antiqua" w:hAnsi="Book Antiqua"/>
          <w:i/>
          <w:iCs/>
          <w:sz w:val="24"/>
          <w:szCs w:val="24"/>
        </w:rPr>
        <w:t xml:space="preserve"> di </w:t>
      </w:r>
      <w:proofErr w:type="spellStart"/>
      <w:r w:rsidR="00A94700" w:rsidRPr="00010335">
        <w:rPr>
          <w:rFonts w:ascii="Book Antiqua" w:hAnsi="Book Antiqua"/>
          <w:i/>
          <w:iCs/>
          <w:sz w:val="24"/>
          <w:szCs w:val="24"/>
        </w:rPr>
        <w:t>Hohenburg</w:t>
      </w:r>
      <w:proofErr w:type="spellEnd"/>
      <w:r w:rsidR="00A94700" w:rsidRPr="00010335">
        <w:rPr>
          <w:rFonts w:ascii="Book Antiqua" w:hAnsi="Book Antiqua"/>
          <w:i/>
          <w:iCs/>
          <w:sz w:val="24"/>
          <w:szCs w:val="24"/>
        </w:rPr>
        <w:t>.</w:t>
      </w:r>
      <w:r w:rsidR="00A94700" w:rsidRPr="00010335">
        <w:rPr>
          <w:rFonts w:ascii="Book Antiqua" w:hAnsi="Book Antiqua"/>
          <w:sz w:val="24"/>
          <w:szCs w:val="24"/>
        </w:rPr>
        <w:t xml:space="preserve"> 1. </w:t>
      </w:r>
      <w:r w:rsidR="00A94700" w:rsidRPr="00010335">
        <w:rPr>
          <w:rFonts w:ascii="Book Antiqua" w:hAnsi="Book Antiqua"/>
          <w:i/>
          <w:iCs/>
          <w:sz w:val="24"/>
          <w:szCs w:val="24"/>
        </w:rPr>
        <w:t>Immagine della donna e strategie narrative nell’</w:t>
      </w:r>
      <w:proofErr w:type="spellStart"/>
      <w:r w:rsidR="00A94700" w:rsidRPr="00010335">
        <w:rPr>
          <w:rFonts w:ascii="Book Antiqua" w:hAnsi="Book Antiqua"/>
          <w:i/>
          <w:iCs/>
          <w:sz w:val="24"/>
          <w:szCs w:val="24"/>
        </w:rPr>
        <w:t>Hortus</w:t>
      </w:r>
      <w:proofErr w:type="spellEnd"/>
      <w:r w:rsidR="00A94700" w:rsidRPr="00010335">
        <w:rPr>
          <w:rFonts w:ascii="Book Antiqua" w:hAnsi="Book Antiqua"/>
          <w:i/>
          <w:iCs/>
          <w:sz w:val="24"/>
          <w:szCs w:val="24"/>
        </w:rPr>
        <w:t xml:space="preserve"> </w:t>
      </w:r>
      <w:proofErr w:type="spellStart"/>
      <w:r w:rsidR="00A94700" w:rsidRPr="00010335">
        <w:rPr>
          <w:rFonts w:ascii="Book Antiqua" w:hAnsi="Book Antiqua"/>
          <w:i/>
          <w:iCs/>
          <w:sz w:val="24"/>
          <w:szCs w:val="24"/>
        </w:rPr>
        <w:t>deliciarum</w:t>
      </w:r>
      <w:proofErr w:type="spellEnd"/>
      <w:r w:rsidR="00A94700" w:rsidRPr="00010335">
        <w:rPr>
          <w:rFonts w:ascii="Book Antiqua" w:hAnsi="Book Antiqua"/>
          <w:sz w:val="24"/>
          <w:szCs w:val="24"/>
        </w:rPr>
        <w:t xml:space="preserve">, in </w:t>
      </w:r>
      <w:r w:rsidR="00A94700" w:rsidRPr="00010335">
        <w:rPr>
          <w:rFonts w:ascii="Book Antiqua" w:hAnsi="Book Antiqua"/>
          <w:i/>
          <w:iCs/>
          <w:sz w:val="24"/>
          <w:szCs w:val="24"/>
        </w:rPr>
        <w:t>Donne e Bibbia nel Medioevo (secoli XII-XV) tra ricezione e interpretazione</w:t>
      </w:r>
      <w:r w:rsidR="00A94700" w:rsidRPr="00010335">
        <w:rPr>
          <w:rFonts w:ascii="Book Antiqua" w:hAnsi="Book Antiqua"/>
          <w:sz w:val="24"/>
          <w:szCs w:val="24"/>
        </w:rPr>
        <w:t xml:space="preserve">, a cura di K. E. </w:t>
      </w:r>
      <w:proofErr w:type="spellStart"/>
      <w:r w:rsidR="00A94700" w:rsidRPr="00010335">
        <w:rPr>
          <w:rFonts w:ascii="Book Antiqua" w:hAnsi="Book Antiqua"/>
          <w:sz w:val="24"/>
          <w:szCs w:val="24"/>
        </w:rPr>
        <w:t>B</w:t>
      </w:r>
      <w:r w:rsidR="00A94700" w:rsidRPr="00010335">
        <w:rPr>
          <w:rFonts w:ascii="Book Antiqua" w:hAnsi="Book Antiqua" w:cstheme="minorHAnsi"/>
          <w:sz w:val="24"/>
          <w:szCs w:val="24"/>
        </w:rPr>
        <w:t>ø</w:t>
      </w:r>
      <w:r w:rsidR="00A94700" w:rsidRPr="00010335">
        <w:rPr>
          <w:rFonts w:ascii="Book Antiqua" w:hAnsi="Book Antiqua"/>
          <w:sz w:val="24"/>
          <w:szCs w:val="24"/>
        </w:rPr>
        <w:t>rresen</w:t>
      </w:r>
      <w:proofErr w:type="spellEnd"/>
      <w:r w:rsidR="00A94700" w:rsidRPr="00010335">
        <w:rPr>
          <w:rFonts w:ascii="Book Antiqua" w:hAnsi="Book Antiqua"/>
          <w:sz w:val="24"/>
          <w:szCs w:val="24"/>
        </w:rPr>
        <w:t xml:space="preserve"> e A. Valerio, Trapani 2011, pp. 319-330</w:t>
      </w:r>
    </w:p>
    <w:p w14:paraId="37ECB66D" w14:textId="2D155C49" w:rsidR="001508B6" w:rsidRPr="00010335" w:rsidRDefault="008C4713" w:rsidP="00A94700">
      <w:pPr>
        <w:jc w:val="both"/>
        <w:rPr>
          <w:rFonts w:ascii="Book Antiqua" w:hAnsi="Book Antiqua"/>
          <w:sz w:val="24"/>
          <w:szCs w:val="24"/>
          <w:lang w:val="en-US"/>
        </w:rPr>
      </w:pPr>
      <w:r>
        <w:rPr>
          <w:rFonts w:ascii="Book Antiqua" w:hAnsi="Book Antiqua"/>
          <w:sz w:val="24"/>
          <w:szCs w:val="24"/>
          <w:lang w:val="en-US"/>
        </w:rPr>
        <w:t xml:space="preserve">D.B. </w:t>
      </w:r>
      <w:r w:rsidR="001508B6" w:rsidRPr="008C4713">
        <w:rPr>
          <w:rFonts w:ascii="Book Antiqua" w:hAnsi="Book Antiqua"/>
          <w:smallCaps/>
          <w:sz w:val="24"/>
          <w:szCs w:val="24"/>
          <w:lang w:val="en-US"/>
        </w:rPr>
        <w:t>Joyner</w:t>
      </w:r>
      <w:r>
        <w:rPr>
          <w:rFonts w:ascii="Book Antiqua" w:hAnsi="Book Antiqua"/>
          <w:sz w:val="24"/>
          <w:szCs w:val="24"/>
          <w:lang w:val="en-US"/>
        </w:rPr>
        <w:t xml:space="preserve">, Painting the </w:t>
      </w:r>
      <w:proofErr w:type="spellStart"/>
      <w:r>
        <w:rPr>
          <w:rFonts w:ascii="Book Antiqua" w:hAnsi="Book Antiqua"/>
          <w:sz w:val="24"/>
          <w:szCs w:val="24"/>
          <w:lang w:val="en-US"/>
        </w:rPr>
        <w:t>Hortus</w:t>
      </w:r>
      <w:proofErr w:type="spellEnd"/>
      <w:r>
        <w:rPr>
          <w:rFonts w:ascii="Book Antiqua" w:hAnsi="Book Antiqua"/>
          <w:sz w:val="24"/>
          <w:szCs w:val="24"/>
          <w:lang w:val="en-US"/>
        </w:rPr>
        <w:t xml:space="preserve"> </w:t>
      </w:r>
      <w:proofErr w:type="spellStart"/>
      <w:r>
        <w:rPr>
          <w:rFonts w:ascii="Book Antiqua" w:hAnsi="Book Antiqua"/>
          <w:sz w:val="24"/>
          <w:szCs w:val="24"/>
          <w:lang w:val="en-US"/>
        </w:rPr>
        <w:t>deliciarum</w:t>
      </w:r>
      <w:proofErr w:type="spellEnd"/>
      <w:r>
        <w:rPr>
          <w:rFonts w:ascii="Book Antiqua" w:hAnsi="Book Antiqua"/>
          <w:sz w:val="24"/>
          <w:szCs w:val="24"/>
          <w:lang w:val="en-US"/>
        </w:rPr>
        <w:t>. Medieval Women, Wisdom and Time, Pennsylvania</w:t>
      </w:r>
      <w:r w:rsidR="001508B6" w:rsidRPr="00010335">
        <w:rPr>
          <w:rFonts w:ascii="Book Antiqua" w:hAnsi="Book Antiqua"/>
          <w:sz w:val="24"/>
          <w:szCs w:val="24"/>
          <w:lang w:val="en-US"/>
        </w:rPr>
        <w:t xml:space="preserve"> 2016</w:t>
      </w:r>
      <w:r>
        <w:rPr>
          <w:rFonts w:ascii="Book Antiqua" w:hAnsi="Book Antiqua"/>
          <w:sz w:val="24"/>
          <w:szCs w:val="24"/>
          <w:lang w:val="en-US"/>
        </w:rPr>
        <w:t>, pp. 1-10 (</w:t>
      </w:r>
      <w:r w:rsidRPr="008C4713">
        <w:rPr>
          <w:rFonts w:ascii="Book Antiqua" w:hAnsi="Book Antiqua"/>
          <w:i/>
          <w:iCs/>
          <w:sz w:val="24"/>
          <w:szCs w:val="24"/>
          <w:lang w:val="en-US"/>
        </w:rPr>
        <w:t>Introduction</w:t>
      </w:r>
      <w:r>
        <w:rPr>
          <w:rFonts w:ascii="Book Antiqua" w:hAnsi="Book Antiqua"/>
          <w:sz w:val="24"/>
          <w:szCs w:val="24"/>
          <w:lang w:val="en-US"/>
        </w:rPr>
        <w:t xml:space="preserve">), pp. 13-40 (Chapter one: </w:t>
      </w:r>
      <w:proofErr w:type="spellStart"/>
      <w:r w:rsidRPr="008C4713">
        <w:rPr>
          <w:rFonts w:ascii="Book Antiqua" w:hAnsi="Book Antiqua"/>
          <w:i/>
          <w:iCs/>
          <w:sz w:val="24"/>
          <w:szCs w:val="24"/>
          <w:lang w:val="en-US"/>
        </w:rPr>
        <w:t>Feminae</w:t>
      </w:r>
      <w:proofErr w:type="spellEnd"/>
      <w:r w:rsidRPr="008C4713">
        <w:rPr>
          <w:rFonts w:ascii="Book Antiqua" w:hAnsi="Book Antiqua"/>
          <w:i/>
          <w:iCs/>
          <w:sz w:val="24"/>
          <w:szCs w:val="24"/>
          <w:lang w:val="en-US"/>
        </w:rPr>
        <w:t xml:space="preserve">, </w:t>
      </w:r>
      <w:proofErr w:type="spellStart"/>
      <w:r w:rsidRPr="008C4713">
        <w:rPr>
          <w:rFonts w:ascii="Book Antiqua" w:hAnsi="Book Antiqua"/>
          <w:i/>
          <w:iCs/>
          <w:sz w:val="24"/>
          <w:szCs w:val="24"/>
          <w:lang w:val="en-US"/>
        </w:rPr>
        <w:t>Libri</w:t>
      </w:r>
      <w:proofErr w:type="spellEnd"/>
      <w:r w:rsidRPr="008C4713">
        <w:rPr>
          <w:rFonts w:ascii="Book Antiqua" w:hAnsi="Book Antiqua"/>
          <w:i/>
          <w:iCs/>
          <w:sz w:val="24"/>
          <w:szCs w:val="24"/>
          <w:lang w:val="en-US"/>
        </w:rPr>
        <w:t xml:space="preserve"> et “</w:t>
      </w:r>
      <w:proofErr w:type="spellStart"/>
      <w:r w:rsidRPr="008C4713">
        <w:rPr>
          <w:rFonts w:ascii="Book Antiqua" w:hAnsi="Book Antiqua"/>
          <w:i/>
          <w:iCs/>
          <w:sz w:val="24"/>
          <w:szCs w:val="24"/>
          <w:lang w:val="en-US"/>
        </w:rPr>
        <w:t>Hortus</w:t>
      </w:r>
      <w:proofErr w:type="spellEnd"/>
      <w:r w:rsidRPr="008C4713">
        <w:rPr>
          <w:rFonts w:ascii="Book Antiqua" w:hAnsi="Book Antiqua"/>
          <w:i/>
          <w:iCs/>
          <w:sz w:val="24"/>
          <w:szCs w:val="24"/>
          <w:lang w:val="en-US"/>
        </w:rPr>
        <w:t xml:space="preserve"> </w:t>
      </w:r>
      <w:proofErr w:type="spellStart"/>
      <w:r w:rsidRPr="008C4713">
        <w:rPr>
          <w:rFonts w:ascii="Book Antiqua" w:hAnsi="Book Antiqua"/>
          <w:i/>
          <w:iCs/>
          <w:sz w:val="24"/>
          <w:szCs w:val="24"/>
          <w:lang w:val="en-US"/>
        </w:rPr>
        <w:t>deliciarum</w:t>
      </w:r>
      <w:proofErr w:type="spellEnd"/>
      <w:r>
        <w:rPr>
          <w:rFonts w:ascii="Book Antiqua" w:hAnsi="Book Antiqua"/>
          <w:sz w:val="24"/>
          <w:szCs w:val="24"/>
          <w:lang w:val="en-US"/>
        </w:rPr>
        <w:t>”)</w:t>
      </w:r>
    </w:p>
    <w:p w14:paraId="0217D218" w14:textId="77777777" w:rsidR="00010335" w:rsidRDefault="00010335" w:rsidP="00A94700">
      <w:pPr>
        <w:jc w:val="both"/>
        <w:rPr>
          <w:rFonts w:ascii="Book Antiqua" w:hAnsi="Book Antiqua"/>
          <w:b/>
          <w:bCs/>
          <w:smallCaps/>
          <w:sz w:val="24"/>
          <w:szCs w:val="24"/>
          <w:u w:val="single"/>
          <w:lang w:val="en-US"/>
        </w:rPr>
      </w:pPr>
    </w:p>
    <w:p w14:paraId="66D7DB10" w14:textId="43E34D43" w:rsidR="006655F9" w:rsidRPr="00010335" w:rsidRDefault="006655F9" w:rsidP="00A94700">
      <w:pPr>
        <w:jc w:val="both"/>
        <w:rPr>
          <w:rFonts w:ascii="Book Antiqua" w:hAnsi="Book Antiqua"/>
          <w:b/>
          <w:bCs/>
          <w:smallCaps/>
          <w:sz w:val="24"/>
          <w:szCs w:val="24"/>
          <w:u w:val="single"/>
          <w:lang w:val="en-US"/>
        </w:rPr>
      </w:pPr>
      <w:r w:rsidRPr="00010335">
        <w:rPr>
          <w:rFonts w:ascii="Book Antiqua" w:hAnsi="Book Antiqua"/>
          <w:b/>
          <w:bCs/>
          <w:smallCaps/>
          <w:sz w:val="24"/>
          <w:szCs w:val="24"/>
          <w:u w:val="single"/>
          <w:lang w:val="en-US"/>
        </w:rPr>
        <w:t>Clarisse</w:t>
      </w:r>
    </w:p>
    <w:p w14:paraId="4378F42D" w14:textId="77777777" w:rsidR="00010335" w:rsidRDefault="00010335" w:rsidP="00A94700">
      <w:pPr>
        <w:jc w:val="both"/>
        <w:rPr>
          <w:rFonts w:ascii="Book Antiqua" w:hAnsi="Book Antiqua" w:cs="Times New Roman"/>
          <w:sz w:val="24"/>
          <w:szCs w:val="24"/>
          <w:lang w:val="en-US"/>
        </w:rPr>
      </w:pPr>
    </w:p>
    <w:p w14:paraId="4547DE55" w14:textId="5B324B90" w:rsidR="006655F9" w:rsidRPr="00010335" w:rsidRDefault="00010335" w:rsidP="00A94700">
      <w:pPr>
        <w:jc w:val="both"/>
        <w:rPr>
          <w:rFonts w:ascii="Book Antiqua" w:hAnsi="Book Antiqua"/>
          <w:sz w:val="24"/>
          <w:szCs w:val="24"/>
          <w:lang w:val="en-US"/>
        </w:rPr>
      </w:pPr>
      <w:r>
        <w:rPr>
          <w:rFonts w:ascii="Book Antiqua" w:hAnsi="Book Antiqua" w:cs="Times New Roman"/>
          <w:sz w:val="24"/>
          <w:szCs w:val="24"/>
          <w:lang w:val="en-US"/>
        </w:rPr>
        <w:t xml:space="preserve">(*) </w:t>
      </w:r>
      <w:r w:rsidR="00270DCC" w:rsidRPr="00010335">
        <w:rPr>
          <w:rFonts w:ascii="Book Antiqua" w:hAnsi="Book Antiqua" w:cs="Times New Roman"/>
          <w:sz w:val="24"/>
          <w:szCs w:val="24"/>
          <w:lang w:val="en-US"/>
        </w:rPr>
        <w:t xml:space="preserve">C. A. </w:t>
      </w:r>
      <w:proofErr w:type="spellStart"/>
      <w:r w:rsidR="00270DCC" w:rsidRPr="00C044BD">
        <w:rPr>
          <w:rFonts w:ascii="Book Antiqua" w:hAnsi="Book Antiqua" w:cs="Times New Roman"/>
          <w:smallCaps/>
          <w:sz w:val="24"/>
          <w:szCs w:val="24"/>
          <w:lang w:val="en-US"/>
        </w:rPr>
        <w:t>Bruzelius</w:t>
      </w:r>
      <w:proofErr w:type="spellEnd"/>
      <w:r w:rsidR="00270DCC" w:rsidRPr="00010335">
        <w:rPr>
          <w:rFonts w:ascii="Book Antiqua" w:hAnsi="Book Antiqua" w:cs="Times New Roman"/>
          <w:sz w:val="24"/>
          <w:szCs w:val="24"/>
          <w:lang w:val="en-US"/>
        </w:rPr>
        <w:t xml:space="preserve">, </w:t>
      </w:r>
      <w:r w:rsidR="00270DCC" w:rsidRPr="00010335">
        <w:rPr>
          <w:rFonts w:ascii="Book Antiqua" w:eastAsia="TimesNewRomanPSMT" w:hAnsi="Book Antiqua" w:cs="Times New Roman"/>
          <w:i/>
          <w:sz w:val="24"/>
          <w:szCs w:val="24"/>
          <w:lang w:val="en-US"/>
        </w:rPr>
        <w:t xml:space="preserve">Nuns in Space: Strict Enclosure and the Architecture of the </w:t>
      </w:r>
      <w:proofErr w:type="spellStart"/>
      <w:r w:rsidR="00270DCC" w:rsidRPr="00010335">
        <w:rPr>
          <w:rFonts w:ascii="Book Antiqua" w:eastAsia="TimesNewRomanPSMT" w:hAnsi="Book Antiqua" w:cs="Times New Roman"/>
          <w:i/>
          <w:sz w:val="24"/>
          <w:szCs w:val="24"/>
          <w:lang w:val="en-US"/>
        </w:rPr>
        <w:t>Clarisses</w:t>
      </w:r>
      <w:proofErr w:type="spellEnd"/>
      <w:r w:rsidR="00270DCC" w:rsidRPr="00010335">
        <w:rPr>
          <w:rFonts w:ascii="Book Antiqua" w:eastAsia="TimesNewRomanPSMT" w:hAnsi="Book Antiqua" w:cs="Times New Roman"/>
          <w:i/>
          <w:sz w:val="24"/>
          <w:szCs w:val="24"/>
          <w:lang w:val="en-US"/>
        </w:rPr>
        <w:t xml:space="preserve"> in the Thirteenth Century</w:t>
      </w:r>
      <w:r w:rsidR="00270DCC" w:rsidRPr="00010335">
        <w:rPr>
          <w:rFonts w:ascii="Book Antiqua" w:eastAsia="TimesNewRomanPSMT" w:hAnsi="Book Antiqua" w:cs="Times New Roman"/>
          <w:sz w:val="24"/>
          <w:szCs w:val="24"/>
          <w:lang w:val="en-US"/>
        </w:rPr>
        <w:t xml:space="preserve">, in </w:t>
      </w:r>
      <w:r w:rsidR="00270DCC" w:rsidRPr="00010335">
        <w:rPr>
          <w:rFonts w:ascii="Book Antiqua" w:eastAsia="TimesNewRomanPSMT" w:hAnsi="Book Antiqua" w:cs="Times New Roman"/>
          <w:i/>
          <w:iCs/>
          <w:sz w:val="24"/>
          <w:szCs w:val="24"/>
          <w:lang w:val="en-US"/>
        </w:rPr>
        <w:t xml:space="preserve">Clare of Assisi: A Medieval and Modem Woman, </w:t>
      </w:r>
      <w:r w:rsidR="00270DCC" w:rsidRPr="00010335">
        <w:rPr>
          <w:rFonts w:ascii="Book Antiqua" w:eastAsia="TimesNewRomanPSMT" w:hAnsi="Book Antiqua" w:cs="Times New Roman"/>
          <w:sz w:val="24"/>
          <w:szCs w:val="24"/>
          <w:lang w:val="en-US"/>
        </w:rPr>
        <w:t xml:space="preserve">St Bonaventure, N.Y. 1996 (Clare </w:t>
      </w:r>
      <w:proofErr w:type="spellStart"/>
      <w:r w:rsidR="00270DCC" w:rsidRPr="00010335">
        <w:rPr>
          <w:rFonts w:ascii="Book Antiqua" w:eastAsia="TimesNewRomanPSMT" w:hAnsi="Book Antiqua" w:cs="Times New Roman"/>
          <w:sz w:val="24"/>
          <w:szCs w:val="24"/>
          <w:lang w:val="en-US"/>
        </w:rPr>
        <w:t>Centennary</w:t>
      </w:r>
      <w:proofErr w:type="spellEnd"/>
      <w:r w:rsidR="00270DCC" w:rsidRPr="00010335">
        <w:rPr>
          <w:rFonts w:ascii="Book Antiqua" w:eastAsia="TimesNewRomanPSMT" w:hAnsi="Book Antiqua" w:cs="Times New Roman"/>
          <w:sz w:val="24"/>
          <w:szCs w:val="24"/>
          <w:lang w:val="en-US"/>
        </w:rPr>
        <w:t xml:space="preserve"> Studies, vol. 8), pp. 53-74</w:t>
      </w:r>
      <w:r w:rsidR="00716D37" w:rsidRPr="00010335">
        <w:rPr>
          <w:rFonts w:ascii="Book Antiqua" w:hAnsi="Book Antiqua"/>
          <w:sz w:val="24"/>
          <w:szCs w:val="24"/>
          <w:lang w:val="en-US"/>
        </w:rPr>
        <w:t xml:space="preserve"> </w:t>
      </w:r>
    </w:p>
    <w:p w14:paraId="4BC53CE8" w14:textId="6B5DF83A" w:rsidR="00A94700" w:rsidRPr="00010335" w:rsidRDefault="00A94700" w:rsidP="00A94700">
      <w:pPr>
        <w:jc w:val="both"/>
        <w:rPr>
          <w:rFonts w:ascii="Book Antiqua" w:hAnsi="Book Antiqua"/>
          <w:sz w:val="24"/>
          <w:szCs w:val="24"/>
        </w:rPr>
      </w:pPr>
      <w:r w:rsidRPr="00010335">
        <w:rPr>
          <w:rFonts w:ascii="Book Antiqua" w:hAnsi="Book Antiqua"/>
          <w:sz w:val="24"/>
          <w:szCs w:val="24"/>
        </w:rPr>
        <w:t xml:space="preserve">E. </w:t>
      </w:r>
      <w:r w:rsidRPr="00C044BD">
        <w:rPr>
          <w:rFonts w:ascii="Book Antiqua" w:hAnsi="Book Antiqua"/>
          <w:smallCaps/>
          <w:sz w:val="24"/>
          <w:szCs w:val="24"/>
        </w:rPr>
        <w:t>Zappasodi</w:t>
      </w:r>
      <w:r w:rsidRPr="00010335">
        <w:rPr>
          <w:rFonts w:ascii="Book Antiqua" w:hAnsi="Book Antiqua"/>
          <w:sz w:val="24"/>
          <w:szCs w:val="24"/>
        </w:rPr>
        <w:t xml:space="preserve">, </w:t>
      </w:r>
      <w:proofErr w:type="spellStart"/>
      <w:r w:rsidRPr="00010335">
        <w:rPr>
          <w:rFonts w:ascii="Book Antiqua" w:hAnsi="Book Antiqua"/>
          <w:i/>
          <w:iCs/>
          <w:sz w:val="24"/>
          <w:szCs w:val="24"/>
        </w:rPr>
        <w:t>Sorores</w:t>
      </w:r>
      <w:proofErr w:type="spellEnd"/>
      <w:r w:rsidRPr="00010335">
        <w:rPr>
          <w:rFonts w:ascii="Book Antiqua" w:hAnsi="Book Antiqua"/>
          <w:i/>
          <w:iCs/>
          <w:sz w:val="24"/>
          <w:szCs w:val="24"/>
        </w:rPr>
        <w:t xml:space="preserve"> </w:t>
      </w:r>
      <w:proofErr w:type="spellStart"/>
      <w:r w:rsidRPr="00010335">
        <w:rPr>
          <w:rFonts w:ascii="Book Antiqua" w:hAnsi="Book Antiqua"/>
          <w:i/>
          <w:iCs/>
          <w:sz w:val="24"/>
          <w:szCs w:val="24"/>
        </w:rPr>
        <w:t>reclusae</w:t>
      </w:r>
      <w:proofErr w:type="spellEnd"/>
      <w:r w:rsidRPr="00010335">
        <w:rPr>
          <w:rFonts w:ascii="Book Antiqua" w:hAnsi="Book Antiqua"/>
          <w:i/>
          <w:iCs/>
          <w:sz w:val="24"/>
          <w:szCs w:val="24"/>
        </w:rPr>
        <w:t>. Spazi di clausura e immagini dipinte in Umbria fra XIII e XIV secolo</w:t>
      </w:r>
      <w:r w:rsidRPr="00010335">
        <w:rPr>
          <w:rFonts w:ascii="Book Antiqua" w:hAnsi="Book Antiqua"/>
          <w:sz w:val="24"/>
          <w:szCs w:val="24"/>
        </w:rPr>
        <w:t>, Firenze 2018, pp. 9-26, 79-104</w:t>
      </w:r>
    </w:p>
    <w:p w14:paraId="3185A4DC" w14:textId="27AE5084" w:rsidR="00533286" w:rsidRPr="00010335" w:rsidRDefault="00010335" w:rsidP="00533286">
      <w:pPr>
        <w:jc w:val="both"/>
        <w:rPr>
          <w:rFonts w:ascii="Book Antiqua" w:hAnsi="Book Antiqua"/>
          <w:sz w:val="24"/>
          <w:szCs w:val="24"/>
        </w:rPr>
      </w:pPr>
      <w:r>
        <w:rPr>
          <w:rFonts w:ascii="Book Antiqua" w:hAnsi="Book Antiqua"/>
          <w:sz w:val="24"/>
          <w:szCs w:val="24"/>
        </w:rPr>
        <w:t xml:space="preserve">(*) </w:t>
      </w:r>
      <w:r w:rsidR="00533286" w:rsidRPr="00010335">
        <w:rPr>
          <w:rFonts w:ascii="Book Antiqua" w:hAnsi="Book Antiqua"/>
          <w:sz w:val="24"/>
          <w:szCs w:val="24"/>
        </w:rPr>
        <w:t xml:space="preserve">F. </w:t>
      </w:r>
      <w:proofErr w:type="spellStart"/>
      <w:r w:rsidR="00533286" w:rsidRPr="00C044BD">
        <w:rPr>
          <w:rFonts w:ascii="Book Antiqua" w:hAnsi="Book Antiqua"/>
          <w:smallCaps/>
          <w:sz w:val="24"/>
          <w:szCs w:val="24"/>
        </w:rPr>
        <w:t>Coden</w:t>
      </w:r>
      <w:proofErr w:type="spellEnd"/>
      <w:r w:rsidR="00533286" w:rsidRPr="00010335">
        <w:rPr>
          <w:rFonts w:ascii="Book Antiqua" w:hAnsi="Book Antiqua"/>
          <w:sz w:val="24"/>
          <w:szCs w:val="24"/>
        </w:rPr>
        <w:t xml:space="preserve">, </w:t>
      </w:r>
      <w:r w:rsidR="00533286" w:rsidRPr="00010335">
        <w:rPr>
          <w:rFonts w:ascii="Book Antiqua" w:hAnsi="Book Antiqua"/>
          <w:color w:val="1C263D"/>
          <w:sz w:val="24"/>
          <w:szCs w:val="24"/>
          <w:shd w:val="clear" w:color="auto" w:fill="FFFFFF"/>
        </w:rPr>
        <w:t xml:space="preserve">Architettura Religiosa Campo Marzio a Verona, in </w:t>
      </w:r>
      <w:r w:rsidR="00533286" w:rsidRPr="00010335">
        <w:rPr>
          <w:rFonts w:ascii="Book Antiqua" w:hAnsi="Book Antiqua" w:cs="Times New Roman"/>
          <w:color w:val="000000"/>
          <w:sz w:val="24"/>
          <w:szCs w:val="24"/>
        </w:rPr>
        <w:t xml:space="preserve">Santa Marta. Dalla Provianda al Campus universitario, a cura di V. </w:t>
      </w:r>
      <w:proofErr w:type="spellStart"/>
      <w:r w:rsidR="00533286" w:rsidRPr="00010335">
        <w:rPr>
          <w:rFonts w:ascii="Book Antiqua" w:hAnsi="Book Antiqua" w:cs="Times New Roman"/>
          <w:color w:val="000000"/>
          <w:sz w:val="24"/>
          <w:szCs w:val="24"/>
        </w:rPr>
        <w:t>Terraroli</w:t>
      </w:r>
      <w:proofErr w:type="spellEnd"/>
      <w:r w:rsidR="00533286" w:rsidRPr="00010335">
        <w:rPr>
          <w:rFonts w:ascii="Book Antiqua" w:hAnsi="Book Antiqua" w:cs="Times New Roman"/>
          <w:color w:val="000000"/>
          <w:sz w:val="24"/>
          <w:szCs w:val="24"/>
        </w:rPr>
        <w:t xml:space="preserve">,  Sommacampagna 2015, pp. </w:t>
      </w:r>
      <w:r w:rsidR="009D005D" w:rsidRPr="00010335">
        <w:rPr>
          <w:rFonts w:ascii="Book Antiqua" w:hAnsi="Book Antiqua" w:cs="Times New Roman"/>
          <w:color w:val="000000"/>
          <w:sz w:val="24"/>
          <w:szCs w:val="24"/>
        </w:rPr>
        <w:t>25-41</w:t>
      </w:r>
    </w:p>
    <w:p w14:paraId="133F0B7F" w14:textId="484CF6DE" w:rsidR="00862106" w:rsidRPr="00010335" w:rsidRDefault="00010335" w:rsidP="00A94700">
      <w:pPr>
        <w:jc w:val="both"/>
        <w:rPr>
          <w:rFonts w:ascii="Book Antiqua" w:hAnsi="Book Antiqua"/>
          <w:sz w:val="24"/>
          <w:szCs w:val="24"/>
        </w:rPr>
      </w:pPr>
      <w:r>
        <w:rPr>
          <w:rFonts w:ascii="Book Antiqua" w:hAnsi="Book Antiqua"/>
          <w:sz w:val="24"/>
          <w:szCs w:val="24"/>
        </w:rPr>
        <w:t xml:space="preserve">(*) </w:t>
      </w:r>
      <w:r w:rsidR="00862106" w:rsidRPr="00010335">
        <w:rPr>
          <w:rFonts w:ascii="Book Antiqua" w:hAnsi="Book Antiqua"/>
          <w:sz w:val="24"/>
          <w:szCs w:val="24"/>
        </w:rPr>
        <w:t xml:space="preserve">T. </w:t>
      </w:r>
      <w:r w:rsidR="00862106" w:rsidRPr="00C044BD">
        <w:rPr>
          <w:rFonts w:ascii="Book Antiqua" w:hAnsi="Book Antiqua"/>
          <w:smallCaps/>
          <w:sz w:val="24"/>
          <w:szCs w:val="24"/>
        </w:rPr>
        <w:t>Franco</w:t>
      </w:r>
      <w:r w:rsidR="00533286" w:rsidRPr="00010335">
        <w:rPr>
          <w:rFonts w:ascii="Book Antiqua" w:hAnsi="Book Antiqua"/>
          <w:sz w:val="24"/>
          <w:szCs w:val="24"/>
        </w:rPr>
        <w:t xml:space="preserve">, </w:t>
      </w:r>
      <w:r w:rsidR="00533286" w:rsidRPr="00010335">
        <w:rPr>
          <w:rFonts w:ascii="Book Antiqua" w:hAnsi="Book Antiqua" w:cs="Times New Roman"/>
          <w:i/>
          <w:iCs/>
          <w:color w:val="000000"/>
          <w:sz w:val="24"/>
          <w:szCs w:val="24"/>
        </w:rPr>
        <w:t>Fuori dal mondo: le clarisse di Santa Maria delle Vergini in Campo Marzio (XIII-XIV secolo)</w:t>
      </w:r>
      <w:r w:rsidR="00533286" w:rsidRPr="00010335">
        <w:rPr>
          <w:rFonts w:ascii="Book Antiqua" w:hAnsi="Book Antiqua" w:cs="Times New Roman"/>
          <w:color w:val="000000"/>
          <w:sz w:val="24"/>
          <w:szCs w:val="24"/>
        </w:rPr>
        <w:t xml:space="preserve">, in Santa Marta. Dalla Provianda al Campus universitario, a cura di V. </w:t>
      </w:r>
      <w:proofErr w:type="spellStart"/>
      <w:r w:rsidR="00533286" w:rsidRPr="00010335">
        <w:rPr>
          <w:rFonts w:ascii="Book Antiqua" w:hAnsi="Book Antiqua" w:cs="Times New Roman"/>
          <w:color w:val="000000"/>
          <w:sz w:val="24"/>
          <w:szCs w:val="24"/>
        </w:rPr>
        <w:t>Terraroli</w:t>
      </w:r>
      <w:proofErr w:type="spellEnd"/>
      <w:r w:rsidR="00533286" w:rsidRPr="00010335">
        <w:rPr>
          <w:rFonts w:ascii="Book Antiqua" w:hAnsi="Book Antiqua" w:cs="Times New Roman"/>
          <w:color w:val="000000"/>
          <w:sz w:val="24"/>
          <w:szCs w:val="24"/>
        </w:rPr>
        <w:t>,  Sommacampagna 2015, pp. 15-24</w:t>
      </w:r>
    </w:p>
    <w:p w14:paraId="51142585" w14:textId="77777777" w:rsidR="009D005D" w:rsidRPr="00010335" w:rsidRDefault="009D005D" w:rsidP="00A94700">
      <w:pPr>
        <w:jc w:val="both"/>
        <w:rPr>
          <w:rFonts w:ascii="Book Antiqua" w:hAnsi="Book Antiqua"/>
          <w:sz w:val="24"/>
          <w:szCs w:val="24"/>
        </w:rPr>
      </w:pPr>
    </w:p>
    <w:p w14:paraId="11BEAD56" w14:textId="45D459B9" w:rsidR="00862106" w:rsidRPr="00010335" w:rsidRDefault="00862106" w:rsidP="00A94700">
      <w:pPr>
        <w:jc w:val="both"/>
        <w:rPr>
          <w:rFonts w:ascii="Book Antiqua" w:hAnsi="Book Antiqua"/>
          <w:b/>
          <w:bCs/>
          <w:smallCaps/>
          <w:sz w:val="24"/>
          <w:szCs w:val="24"/>
          <w:u w:val="single"/>
        </w:rPr>
      </w:pPr>
      <w:r w:rsidRPr="00010335">
        <w:rPr>
          <w:rFonts w:ascii="Book Antiqua" w:hAnsi="Book Antiqua"/>
          <w:b/>
          <w:bCs/>
          <w:smallCaps/>
          <w:sz w:val="24"/>
          <w:szCs w:val="24"/>
          <w:u w:val="single"/>
        </w:rPr>
        <w:t xml:space="preserve">Padova : Anna e Fina </w:t>
      </w:r>
      <w:proofErr w:type="spellStart"/>
      <w:r w:rsidRPr="00010335">
        <w:rPr>
          <w:rFonts w:ascii="Book Antiqua" w:hAnsi="Book Antiqua"/>
          <w:b/>
          <w:bCs/>
          <w:smallCaps/>
          <w:sz w:val="24"/>
          <w:szCs w:val="24"/>
          <w:u w:val="single"/>
        </w:rPr>
        <w:t>Buzzacarini</w:t>
      </w:r>
      <w:proofErr w:type="spellEnd"/>
    </w:p>
    <w:p w14:paraId="2B0358F1" w14:textId="77777777" w:rsidR="00010335" w:rsidRDefault="00010335" w:rsidP="00FE723B">
      <w:pPr>
        <w:tabs>
          <w:tab w:val="left" w:pos="2025"/>
        </w:tabs>
        <w:spacing w:after="0" w:line="240" w:lineRule="auto"/>
        <w:jc w:val="both"/>
        <w:rPr>
          <w:rFonts w:ascii="Book Antiqua" w:eastAsia="Times New Roman" w:hAnsi="Book Antiqua" w:cs="Times New Roman"/>
          <w:smallCaps/>
          <w:sz w:val="24"/>
          <w:szCs w:val="24"/>
          <w:lang w:eastAsia="it-IT"/>
        </w:rPr>
      </w:pPr>
    </w:p>
    <w:p w14:paraId="7E8B8BD9" w14:textId="123C367F" w:rsidR="00FE723B" w:rsidRPr="00010335" w:rsidRDefault="00FE723B" w:rsidP="00FE723B">
      <w:pPr>
        <w:tabs>
          <w:tab w:val="left" w:pos="2025"/>
        </w:tabs>
        <w:spacing w:after="0" w:line="240" w:lineRule="auto"/>
        <w:jc w:val="both"/>
        <w:rPr>
          <w:rFonts w:ascii="Book Antiqua" w:eastAsia="Times New Roman" w:hAnsi="Book Antiqua" w:cs="Times New Roman"/>
          <w:sz w:val="24"/>
          <w:szCs w:val="24"/>
          <w:lang w:eastAsia="it-IT"/>
        </w:rPr>
      </w:pPr>
      <w:r w:rsidRPr="00010335">
        <w:rPr>
          <w:rFonts w:ascii="Book Antiqua" w:eastAsia="Times New Roman" w:hAnsi="Book Antiqua" w:cs="Times New Roman"/>
          <w:smallCaps/>
          <w:sz w:val="24"/>
          <w:szCs w:val="24"/>
          <w:lang w:eastAsia="it-IT"/>
        </w:rPr>
        <w:t>A.M. Spiazzi</w:t>
      </w:r>
      <w:r w:rsidRPr="00010335">
        <w:rPr>
          <w:rFonts w:ascii="Book Antiqua" w:eastAsia="Times New Roman" w:hAnsi="Book Antiqua" w:cs="Times New Roman"/>
          <w:sz w:val="24"/>
          <w:szCs w:val="24"/>
          <w:lang w:eastAsia="it-IT"/>
        </w:rPr>
        <w:t xml:space="preserve">, </w:t>
      </w:r>
      <w:r w:rsidRPr="00010335">
        <w:rPr>
          <w:rFonts w:ascii="Book Antiqua" w:eastAsia="Times New Roman" w:hAnsi="Book Antiqua" w:cs="Times New Roman"/>
          <w:i/>
          <w:sz w:val="24"/>
          <w:szCs w:val="24"/>
          <w:lang w:eastAsia="it-IT"/>
        </w:rPr>
        <w:t>Giusto a Padova. La decorazione del Battistero</w:t>
      </w:r>
      <w:r w:rsidRPr="00010335">
        <w:rPr>
          <w:rFonts w:ascii="Book Antiqua" w:eastAsia="Times New Roman" w:hAnsi="Book Antiqua" w:cs="Times New Roman"/>
          <w:sz w:val="24"/>
          <w:szCs w:val="24"/>
          <w:lang w:eastAsia="it-IT"/>
        </w:rPr>
        <w:t xml:space="preserve">, in </w:t>
      </w:r>
      <w:r w:rsidRPr="00010335">
        <w:rPr>
          <w:rFonts w:ascii="Book Antiqua" w:eastAsia="Times New Roman" w:hAnsi="Book Antiqua" w:cs="Times New Roman"/>
          <w:i/>
          <w:sz w:val="24"/>
          <w:szCs w:val="24"/>
          <w:lang w:eastAsia="it-IT"/>
        </w:rPr>
        <w:t xml:space="preserve">Giusto de’ </w:t>
      </w:r>
      <w:proofErr w:type="spellStart"/>
      <w:r w:rsidRPr="00010335">
        <w:rPr>
          <w:rFonts w:ascii="Book Antiqua" w:eastAsia="Times New Roman" w:hAnsi="Book Antiqua" w:cs="Times New Roman"/>
          <w:i/>
          <w:sz w:val="24"/>
          <w:szCs w:val="24"/>
          <w:lang w:eastAsia="it-IT"/>
        </w:rPr>
        <w:t>Menabuoi</w:t>
      </w:r>
      <w:proofErr w:type="spellEnd"/>
      <w:r w:rsidRPr="00010335">
        <w:rPr>
          <w:rFonts w:ascii="Book Antiqua" w:eastAsia="Times New Roman" w:hAnsi="Book Antiqua" w:cs="Times New Roman"/>
          <w:i/>
          <w:sz w:val="24"/>
          <w:szCs w:val="24"/>
          <w:lang w:eastAsia="it-IT"/>
        </w:rPr>
        <w:t xml:space="preserve"> nel Battistero di Padova</w:t>
      </w:r>
      <w:r w:rsidRPr="00010335">
        <w:rPr>
          <w:rFonts w:ascii="Book Antiqua" w:eastAsia="Times New Roman" w:hAnsi="Book Antiqua" w:cs="Times New Roman"/>
          <w:sz w:val="24"/>
          <w:szCs w:val="24"/>
          <w:lang w:eastAsia="it-IT"/>
        </w:rPr>
        <w:t>, a cura di A.M. Spiazzi, Trieste 1989, pp. 83-127</w:t>
      </w:r>
    </w:p>
    <w:p w14:paraId="43F0EEA8" w14:textId="77777777" w:rsidR="00270DCC" w:rsidRPr="00010335" w:rsidRDefault="00270DCC" w:rsidP="00FE723B">
      <w:pPr>
        <w:tabs>
          <w:tab w:val="left" w:pos="2025"/>
        </w:tabs>
        <w:spacing w:after="0" w:line="240" w:lineRule="auto"/>
        <w:jc w:val="both"/>
        <w:rPr>
          <w:rFonts w:ascii="Book Antiqua" w:eastAsia="Times New Roman" w:hAnsi="Book Antiqua" w:cs="Times New Roman"/>
          <w:sz w:val="24"/>
          <w:szCs w:val="24"/>
          <w:lang w:eastAsia="it-IT"/>
        </w:rPr>
      </w:pPr>
    </w:p>
    <w:p w14:paraId="5181EAA8" w14:textId="077D0685" w:rsidR="00FE723B" w:rsidRPr="00010335" w:rsidRDefault="00270DCC" w:rsidP="00FE723B">
      <w:pPr>
        <w:tabs>
          <w:tab w:val="left" w:pos="2025"/>
        </w:tabs>
        <w:spacing w:after="0" w:line="240" w:lineRule="auto"/>
        <w:jc w:val="both"/>
        <w:rPr>
          <w:rFonts w:ascii="Book Antiqua" w:eastAsia="Times New Roman" w:hAnsi="Book Antiqua" w:cs="Times New Roman"/>
          <w:sz w:val="24"/>
          <w:szCs w:val="24"/>
          <w:lang w:val="en-US" w:eastAsia="it-IT"/>
        </w:rPr>
      </w:pPr>
      <w:r w:rsidRPr="00010335">
        <w:rPr>
          <w:rFonts w:ascii="Book Antiqua" w:eastAsia="Times New Roman" w:hAnsi="Book Antiqua" w:cs="Times New Roman"/>
          <w:sz w:val="24"/>
          <w:szCs w:val="24"/>
          <w:lang w:val="en-US" w:eastAsia="it-IT"/>
        </w:rPr>
        <w:t xml:space="preserve">B.G. </w:t>
      </w:r>
      <w:r w:rsidRPr="00C044BD">
        <w:rPr>
          <w:rFonts w:ascii="Book Antiqua" w:eastAsia="Times New Roman" w:hAnsi="Book Antiqua" w:cs="Times New Roman"/>
          <w:smallCaps/>
          <w:sz w:val="24"/>
          <w:szCs w:val="24"/>
          <w:lang w:val="en-US" w:eastAsia="it-IT"/>
        </w:rPr>
        <w:t>Kohl</w:t>
      </w:r>
      <w:r w:rsidRPr="00010335">
        <w:rPr>
          <w:rFonts w:ascii="Book Antiqua" w:eastAsia="Times New Roman" w:hAnsi="Book Antiqua" w:cs="Times New Roman"/>
          <w:sz w:val="24"/>
          <w:szCs w:val="24"/>
          <w:lang w:val="en-US" w:eastAsia="it-IT"/>
        </w:rPr>
        <w:t xml:space="preserve">, </w:t>
      </w:r>
      <w:r w:rsidR="00FE723B" w:rsidRPr="00010335">
        <w:rPr>
          <w:rFonts w:ascii="Book Antiqua" w:eastAsia="Times New Roman" w:hAnsi="Book Antiqua" w:cs="Times New Roman"/>
          <w:i/>
          <w:iCs/>
          <w:sz w:val="24"/>
          <w:szCs w:val="24"/>
          <w:lang w:val="en-US" w:eastAsia="it-IT"/>
        </w:rPr>
        <w:t xml:space="preserve">Fina da Carrara, née </w:t>
      </w:r>
      <w:proofErr w:type="spellStart"/>
      <w:r w:rsidR="00FE723B" w:rsidRPr="00010335">
        <w:rPr>
          <w:rFonts w:ascii="Book Antiqua" w:eastAsia="Times New Roman" w:hAnsi="Book Antiqua" w:cs="Times New Roman"/>
          <w:i/>
          <w:iCs/>
          <w:sz w:val="24"/>
          <w:szCs w:val="24"/>
          <w:lang w:val="en-US" w:eastAsia="it-IT"/>
        </w:rPr>
        <w:t>Buzzacarini</w:t>
      </w:r>
      <w:proofErr w:type="spellEnd"/>
      <w:r w:rsidR="00FE723B" w:rsidRPr="00010335">
        <w:rPr>
          <w:rFonts w:ascii="Book Antiqua" w:eastAsia="Times New Roman" w:hAnsi="Book Antiqua" w:cs="Times New Roman"/>
          <w:i/>
          <w:iCs/>
          <w:sz w:val="24"/>
          <w:szCs w:val="24"/>
          <w:lang w:val="en-US" w:eastAsia="it-IT"/>
        </w:rPr>
        <w:t>: Consort, Mother and Patron of Art in Trecento Padua</w:t>
      </w:r>
      <w:r w:rsidR="00FE723B" w:rsidRPr="00010335">
        <w:rPr>
          <w:rFonts w:ascii="Book Antiqua" w:eastAsia="Times New Roman" w:hAnsi="Book Antiqua" w:cs="Times New Roman"/>
          <w:sz w:val="24"/>
          <w:szCs w:val="24"/>
          <w:lang w:val="en-US" w:eastAsia="it-IT"/>
        </w:rPr>
        <w:t xml:space="preserve">, in </w:t>
      </w:r>
      <w:r w:rsidR="00FE723B" w:rsidRPr="00010335">
        <w:rPr>
          <w:rFonts w:ascii="Book Antiqua" w:eastAsia="Times New Roman" w:hAnsi="Book Antiqua" w:cs="Times New Roman"/>
          <w:i/>
          <w:iCs/>
          <w:sz w:val="24"/>
          <w:szCs w:val="24"/>
          <w:lang w:val="en-US" w:eastAsia="it-IT"/>
        </w:rPr>
        <w:t>Beyond Isabella: Secular Women Patrons of Art in Renaissance Italy</w:t>
      </w:r>
      <w:r w:rsidR="00FE723B" w:rsidRPr="00010335">
        <w:rPr>
          <w:rFonts w:ascii="Book Antiqua" w:eastAsia="Times New Roman" w:hAnsi="Book Antiqua" w:cs="Times New Roman"/>
          <w:sz w:val="24"/>
          <w:szCs w:val="24"/>
          <w:lang w:val="en-US" w:eastAsia="it-IT"/>
        </w:rPr>
        <w:t>, Kirksville 2001, pp. 19-35</w:t>
      </w:r>
    </w:p>
    <w:p w14:paraId="7926F206" w14:textId="77777777" w:rsidR="00270DCC" w:rsidRPr="00010335" w:rsidRDefault="00270DCC" w:rsidP="0074537B">
      <w:pPr>
        <w:tabs>
          <w:tab w:val="left" w:pos="2025"/>
        </w:tabs>
        <w:spacing w:after="0" w:line="240" w:lineRule="auto"/>
        <w:jc w:val="both"/>
        <w:rPr>
          <w:rFonts w:ascii="Book Antiqua" w:eastAsia="Times New Roman" w:hAnsi="Book Antiqua" w:cs="Times New Roman"/>
          <w:sz w:val="24"/>
          <w:szCs w:val="24"/>
          <w:lang w:val="en-US" w:eastAsia="it-IT"/>
        </w:rPr>
      </w:pPr>
    </w:p>
    <w:p w14:paraId="7E82E4AC" w14:textId="76BD5424" w:rsidR="00FE723B" w:rsidRPr="00010335" w:rsidRDefault="00FE723B" w:rsidP="0074537B">
      <w:pPr>
        <w:tabs>
          <w:tab w:val="left" w:pos="2025"/>
        </w:tabs>
        <w:spacing w:after="0" w:line="240" w:lineRule="auto"/>
        <w:jc w:val="both"/>
        <w:rPr>
          <w:rFonts w:ascii="Book Antiqua" w:eastAsia="Times New Roman" w:hAnsi="Book Antiqua" w:cs="Times New Roman"/>
          <w:sz w:val="24"/>
          <w:szCs w:val="24"/>
          <w:lang w:eastAsia="it-IT"/>
        </w:rPr>
      </w:pPr>
      <w:r w:rsidRPr="00010335">
        <w:rPr>
          <w:rFonts w:ascii="Book Antiqua" w:eastAsia="Times New Roman" w:hAnsi="Book Antiqua" w:cs="Times New Roman"/>
          <w:sz w:val="24"/>
          <w:szCs w:val="24"/>
          <w:lang w:eastAsia="it-IT"/>
        </w:rPr>
        <w:t xml:space="preserve">G. </w:t>
      </w:r>
      <w:r w:rsidRPr="00C044BD">
        <w:rPr>
          <w:rFonts w:ascii="Book Antiqua" w:eastAsia="Times New Roman" w:hAnsi="Book Antiqua" w:cs="Times New Roman"/>
          <w:smallCaps/>
          <w:sz w:val="24"/>
          <w:szCs w:val="24"/>
          <w:lang w:eastAsia="it-IT"/>
        </w:rPr>
        <w:t>Carraro</w:t>
      </w:r>
      <w:r w:rsidRPr="00010335">
        <w:rPr>
          <w:rFonts w:ascii="Book Antiqua" w:eastAsia="Times New Roman" w:hAnsi="Book Antiqua" w:cs="Times New Roman"/>
          <w:sz w:val="24"/>
          <w:szCs w:val="24"/>
          <w:lang w:eastAsia="it-IT"/>
        </w:rPr>
        <w:t xml:space="preserve">, D. </w:t>
      </w:r>
      <w:r w:rsidRPr="00C044BD">
        <w:rPr>
          <w:rFonts w:ascii="Book Antiqua" w:eastAsia="Times New Roman" w:hAnsi="Book Antiqua" w:cs="Times New Roman"/>
          <w:smallCaps/>
          <w:sz w:val="24"/>
          <w:szCs w:val="24"/>
          <w:lang w:eastAsia="it-IT"/>
        </w:rPr>
        <w:t>Gallo</w:t>
      </w:r>
      <w:r w:rsidRPr="00010335">
        <w:rPr>
          <w:rFonts w:ascii="Book Antiqua" w:eastAsia="Times New Roman" w:hAnsi="Book Antiqua" w:cs="Times New Roman"/>
          <w:sz w:val="24"/>
          <w:szCs w:val="24"/>
          <w:lang w:eastAsia="it-IT"/>
        </w:rPr>
        <w:t xml:space="preserve">, </w:t>
      </w:r>
      <w:r w:rsidRPr="00010335">
        <w:rPr>
          <w:rFonts w:ascii="Book Antiqua" w:eastAsia="Times New Roman" w:hAnsi="Book Antiqua" w:cs="Times New Roman"/>
          <w:i/>
          <w:iCs/>
          <w:sz w:val="24"/>
          <w:szCs w:val="24"/>
          <w:lang w:eastAsia="it-IT"/>
        </w:rPr>
        <w:t>Premessa</w:t>
      </w:r>
      <w:r w:rsidR="00270DCC" w:rsidRPr="00010335">
        <w:rPr>
          <w:rFonts w:ascii="Book Antiqua" w:eastAsia="Times New Roman" w:hAnsi="Book Antiqua" w:cs="Times New Roman"/>
          <w:sz w:val="24"/>
          <w:szCs w:val="24"/>
          <w:lang w:eastAsia="it-IT"/>
        </w:rPr>
        <w:t xml:space="preserve">, </w:t>
      </w:r>
      <w:r w:rsidRPr="00010335">
        <w:rPr>
          <w:rFonts w:ascii="Book Antiqua" w:eastAsia="Times New Roman" w:hAnsi="Book Antiqua" w:cs="Times New Roman"/>
          <w:sz w:val="24"/>
          <w:szCs w:val="24"/>
          <w:lang w:eastAsia="it-IT"/>
        </w:rPr>
        <w:t xml:space="preserve">in </w:t>
      </w:r>
      <w:r w:rsidRPr="00010335">
        <w:rPr>
          <w:rFonts w:ascii="Book Antiqua" w:eastAsia="Times New Roman" w:hAnsi="Book Antiqua" w:cs="Times New Roman"/>
          <w:i/>
          <w:iCs/>
          <w:sz w:val="24"/>
          <w:szCs w:val="24"/>
          <w:lang w:eastAsia="it-IT"/>
        </w:rPr>
        <w:t xml:space="preserve">L’elogio di Anna </w:t>
      </w:r>
      <w:proofErr w:type="spellStart"/>
      <w:r w:rsidRPr="00010335">
        <w:rPr>
          <w:rFonts w:ascii="Book Antiqua" w:eastAsia="Times New Roman" w:hAnsi="Book Antiqua" w:cs="Times New Roman"/>
          <w:i/>
          <w:iCs/>
          <w:sz w:val="24"/>
          <w:szCs w:val="24"/>
          <w:lang w:eastAsia="it-IT"/>
        </w:rPr>
        <w:t>Buzzacarini</w:t>
      </w:r>
      <w:proofErr w:type="spellEnd"/>
      <w:r w:rsidRPr="00010335">
        <w:rPr>
          <w:rFonts w:ascii="Book Antiqua" w:eastAsia="Times New Roman" w:hAnsi="Book Antiqua" w:cs="Times New Roman"/>
          <w:i/>
          <w:iCs/>
          <w:sz w:val="24"/>
          <w:szCs w:val="24"/>
          <w:lang w:eastAsia="it-IT"/>
        </w:rPr>
        <w:t>, badessa di S. Benedetto Vecchio di Padova in un codice di età carrarese</w:t>
      </w:r>
      <w:r w:rsidRPr="00010335">
        <w:rPr>
          <w:rFonts w:ascii="Book Antiqua" w:eastAsia="Times New Roman" w:hAnsi="Book Antiqua" w:cs="Times New Roman"/>
          <w:sz w:val="24"/>
          <w:szCs w:val="24"/>
          <w:lang w:eastAsia="it-IT"/>
        </w:rPr>
        <w:t>, Padova 2018</w:t>
      </w:r>
      <w:r w:rsidR="0074537B" w:rsidRPr="00010335">
        <w:rPr>
          <w:rFonts w:ascii="Book Antiqua" w:eastAsia="Times New Roman" w:hAnsi="Book Antiqua" w:cs="Times New Roman"/>
          <w:sz w:val="24"/>
          <w:szCs w:val="24"/>
          <w:lang w:eastAsia="it-IT"/>
        </w:rPr>
        <w:t>, pp. 15-56</w:t>
      </w:r>
    </w:p>
    <w:p w14:paraId="3205C4FF" w14:textId="77777777" w:rsidR="0074537B" w:rsidRPr="00010335" w:rsidRDefault="0074537B" w:rsidP="0074537B">
      <w:pPr>
        <w:tabs>
          <w:tab w:val="left" w:pos="2025"/>
        </w:tabs>
        <w:spacing w:after="0" w:line="240" w:lineRule="auto"/>
        <w:jc w:val="both"/>
        <w:rPr>
          <w:rFonts w:ascii="Book Antiqua" w:eastAsia="Times New Roman" w:hAnsi="Book Antiqua" w:cs="Times New Roman"/>
          <w:sz w:val="24"/>
          <w:szCs w:val="24"/>
          <w:lang w:eastAsia="it-IT"/>
        </w:rPr>
      </w:pPr>
    </w:p>
    <w:p w14:paraId="32A429CE" w14:textId="2776E2A4" w:rsidR="00862106" w:rsidRPr="00010335" w:rsidRDefault="009B5DD9" w:rsidP="00862106">
      <w:pPr>
        <w:jc w:val="both"/>
        <w:rPr>
          <w:rFonts w:ascii="Book Antiqua" w:hAnsi="Book Antiqua"/>
          <w:sz w:val="24"/>
          <w:szCs w:val="24"/>
        </w:rPr>
      </w:pPr>
      <w:r>
        <w:rPr>
          <w:rFonts w:ascii="Book Antiqua" w:hAnsi="Book Antiqua"/>
          <w:sz w:val="24"/>
          <w:szCs w:val="24"/>
        </w:rPr>
        <w:t xml:space="preserve">(*) </w:t>
      </w:r>
      <w:bookmarkStart w:id="0" w:name="_GoBack"/>
      <w:bookmarkEnd w:id="0"/>
      <w:r w:rsidR="00862106" w:rsidRPr="00010335">
        <w:rPr>
          <w:rFonts w:ascii="Book Antiqua" w:hAnsi="Book Antiqua"/>
          <w:sz w:val="24"/>
          <w:szCs w:val="24"/>
        </w:rPr>
        <w:t xml:space="preserve">G. </w:t>
      </w:r>
      <w:r w:rsidR="00862106" w:rsidRPr="00C044BD">
        <w:rPr>
          <w:rFonts w:ascii="Book Antiqua" w:hAnsi="Book Antiqua"/>
          <w:smallCaps/>
          <w:sz w:val="24"/>
          <w:szCs w:val="24"/>
        </w:rPr>
        <w:t>Valenzano</w:t>
      </w:r>
      <w:r w:rsidR="00862106" w:rsidRPr="00010335">
        <w:rPr>
          <w:rFonts w:ascii="Book Antiqua" w:hAnsi="Book Antiqua"/>
          <w:sz w:val="24"/>
          <w:szCs w:val="24"/>
        </w:rPr>
        <w:t xml:space="preserve">, Z., </w:t>
      </w:r>
      <w:proofErr w:type="spellStart"/>
      <w:r w:rsidR="00862106" w:rsidRPr="00C044BD">
        <w:rPr>
          <w:rFonts w:ascii="Book Antiqua" w:hAnsi="Book Antiqua"/>
          <w:smallCaps/>
          <w:sz w:val="24"/>
          <w:szCs w:val="24"/>
        </w:rPr>
        <w:t>Murat</w:t>
      </w:r>
      <w:proofErr w:type="spellEnd"/>
      <w:r w:rsidR="00862106" w:rsidRPr="00010335">
        <w:rPr>
          <w:rFonts w:ascii="Book Antiqua" w:hAnsi="Book Antiqua"/>
          <w:sz w:val="24"/>
          <w:szCs w:val="24"/>
        </w:rPr>
        <w:t>, </w:t>
      </w:r>
      <w:r w:rsidR="00862106" w:rsidRPr="00010335">
        <w:rPr>
          <w:rFonts w:ascii="Book Antiqua" w:hAnsi="Book Antiqua"/>
          <w:i/>
          <w:iCs/>
          <w:sz w:val="24"/>
          <w:szCs w:val="24"/>
        </w:rPr>
        <w:t>Donne dimenticate. Esempi di committenza femminile nel Veneto medievale</w:t>
      </w:r>
      <w:r w:rsidR="00862106" w:rsidRPr="00010335">
        <w:rPr>
          <w:rFonts w:ascii="Book Antiqua" w:hAnsi="Book Antiqua"/>
          <w:sz w:val="24"/>
          <w:szCs w:val="24"/>
        </w:rPr>
        <w:t>, in Medioevo. I committenti, atti del convegno a cura di A. C. Quintavalle, Milano 2011, pp. 187-200.</w:t>
      </w:r>
    </w:p>
    <w:p w14:paraId="06634050" w14:textId="77777777" w:rsidR="00862106" w:rsidRPr="00010335" w:rsidRDefault="00862106" w:rsidP="00A94700">
      <w:pPr>
        <w:jc w:val="both"/>
        <w:rPr>
          <w:rFonts w:ascii="Book Antiqua" w:hAnsi="Book Antiqua"/>
          <w:sz w:val="24"/>
          <w:szCs w:val="24"/>
        </w:rPr>
      </w:pPr>
    </w:p>
    <w:p w14:paraId="7837E47D" w14:textId="3E886033" w:rsidR="00113690" w:rsidRPr="00010335" w:rsidRDefault="00113690" w:rsidP="00A94700">
      <w:pPr>
        <w:jc w:val="both"/>
        <w:rPr>
          <w:rFonts w:ascii="Book Antiqua" w:hAnsi="Book Antiqua"/>
          <w:b/>
          <w:bCs/>
          <w:smallCaps/>
          <w:sz w:val="24"/>
          <w:szCs w:val="24"/>
          <w:u w:val="single"/>
          <w:lang w:val="en-US"/>
        </w:rPr>
      </w:pPr>
      <w:r w:rsidRPr="00010335">
        <w:rPr>
          <w:rFonts w:ascii="Book Antiqua" w:hAnsi="Book Antiqua"/>
          <w:b/>
          <w:bCs/>
          <w:smallCaps/>
          <w:sz w:val="24"/>
          <w:szCs w:val="24"/>
          <w:u w:val="single"/>
          <w:lang w:val="en-US"/>
        </w:rPr>
        <w:t xml:space="preserve">Christine de </w:t>
      </w:r>
      <w:proofErr w:type="spellStart"/>
      <w:r w:rsidRPr="00010335">
        <w:rPr>
          <w:rFonts w:ascii="Book Antiqua" w:hAnsi="Book Antiqua"/>
          <w:b/>
          <w:bCs/>
          <w:smallCaps/>
          <w:sz w:val="24"/>
          <w:szCs w:val="24"/>
          <w:u w:val="single"/>
          <w:lang w:val="en-US"/>
        </w:rPr>
        <w:t>Pizan</w:t>
      </w:r>
      <w:proofErr w:type="spellEnd"/>
    </w:p>
    <w:p w14:paraId="21481921" w14:textId="77777777" w:rsidR="00010335" w:rsidRDefault="00010335" w:rsidP="00A94700">
      <w:pPr>
        <w:jc w:val="both"/>
        <w:rPr>
          <w:rFonts w:ascii="Book Antiqua" w:hAnsi="Book Antiqua"/>
          <w:sz w:val="24"/>
          <w:szCs w:val="24"/>
          <w:lang w:val="en-US"/>
        </w:rPr>
      </w:pPr>
    </w:p>
    <w:p w14:paraId="16D273C2" w14:textId="3A77CEDF" w:rsidR="00A94700" w:rsidRPr="00010335" w:rsidRDefault="00A94700" w:rsidP="00A94700">
      <w:pPr>
        <w:jc w:val="both"/>
        <w:rPr>
          <w:rFonts w:ascii="Book Antiqua" w:hAnsi="Book Antiqua"/>
          <w:sz w:val="24"/>
          <w:szCs w:val="24"/>
          <w:lang w:val="en-US"/>
        </w:rPr>
      </w:pPr>
      <w:r w:rsidRPr="00010335">
        <w:rPr>
          <w:rFonts w:ascii="Book Antiqua" w:hAnsi="Book Antiqua"/>
          <w:sz w:val="24"/>
          <w:szCs w:val="24"/>
          <w:lang w:val="en-US"/>
        </w:rPr>
        <w:t xml:space="preserve">M. </w:t>
      </w:r>
      <w:proofErr w:type="spellStart"/>
      <w:r w:rsidRPr="00C044BD">
        <w:rPr>
          <w:rFonts w:ascii="Book Antiqua" w:hAnsi="Book Antiqua"/>
          <w:smallCaps/>
          <w:sz w:val="24"/>
          <w:szCs w:val="24"/>
          <w:lang w:val="en-US"/>
        </w:rPr>
        <w:t>Meiss</w:t>
      </w:r>
      <w:proofErr w:type="spellEnd"/>
      <w:r w:rsidRPr="00010335">
        <w:rPr>
          <w:rFonts w:ascii="Book Antiqua" w:hAnsi="Book Antiqua"/>
          <w:sz w:val="24"/>
          <w:szCs w:val="24"/>
          <w:lang w:val="en-US"/>
        </w:rPr>
        <w:t xml:space="preserve">, </w:t>
      </w:r>
      <w:r w:rsidRPr="00010335">
        <w:rPr>
          <w:rFonts w:ascii="Book Antiqua" w:hAnsi="Book Antiqua"/>
          <w:i/>
          <w:iCs/>
          <w:sz w:val="24"/>
          <w:szCs w:val="24"/>
          <w:lang w:val="en-US"/>
        </w:rPr>
        <w:t xml:space="preserve">The </w:t>
      </w:r>
      <w:proofErr w:type="spellStart"/>
      <w:r w:rsidRPr="00010335">
        <w:rPr>
          <w:rFonts w:ascii="Book Antiqua" w:hAnsi="Book Antiqua"/>
          <w:i/>
          <w:iCs/>
          <w:sz w:val="24"/>
          <w:szCs w:val="24"/>
          <w:lang w:val="en-US"/>
        </w:rPr>
        <w:t>Limbourg</w:t>
      </w:r>
      <w:proofErr w:type="spellEnd"/>
      <w:r w:rsidRPr="00010335">
        <w:rPr>
          <w:rFonts w:ascii="Book Antiqua" w:hAnsi="Book Antiqua"/>
          <w:i/>
          <w:iCs/>
          <w:sz w:val="24"/>
          <w:szCs w:val="24"/>
          <w:lang w:val="en-US"/>
        </w:rPr>
        <w:t xml:space="preserve"> and their Contemporaries</w:t>
      </w:r>
      <w:r w:rsidRPr="00010335">
        <w:rPr>
          <w:rFonts w:ascii="Book Antiqua" w:hAnsi="Book Antiqua"/>
          <w:sz w:val="24"/>
          <w:szCs w:val="24"/>
          <w:lang w:val="en-US"/>
        </w:rPr>
        <w:t>, New York 1974, pp. 7-41, 283-296</w:t>
      </w:r>
    </w:p>
    <w:p w14:paraId="2D8E622C" w14:textId="080D0A64" w:rsidR="00F26757" w:rsidRPr="00010335" w:rsidRDefault="00F26757" w:rsidP="00A94700">
      <w:pPr>
        <w:jc w:val="both"/>
        <w:rPr>
          <w:rFonts w:ascii="Book Antiqua" w:hAnsi="Book Antiqua"/>
          <w:sz w:val="24"/>
          <w:szCs w:val="24"/>
        </w:rPr>
      </w:pPr>
      <w:r w:rsidRPr="00010335">
        <w:rPr>
          <w:rFonts w:ascii="Book Antiqua" w:hAnsi="Book Antiqua"/>
          <w:sz w:val="24"/>
          <w:szCs w:val="24"/>
        </w:rPr>
        <w:t xml:space="preserve">M.G. </w:t>
      </w:r>
      <w:r w:rsidRPr="00C044BD">
        <w:rPr>
          <w:rFonts w:ascii="Book Antiqua" w:hAnsi="Book Antiqua"/>
          <w:smallCaps/>
          <w:sz w:val="24"/>
          <w:szCs w:val="24"/>
        </w:rPr>
        <w:t>Muzzarelli</w:t>
      </w:r>
      <w:r w:rsidRPr="00010335">
        <w:rPr>
          <w:rFonts w:ascii="Book Antiqua" w:hAnsi="Book Antiqua"/>
          <w:sz w:val="24"/>
          <w:szCs w:val="24"/>
        </w:rPr>
        <w:t xml:space="preserve">, </w:t>
      </w:r>
      <w:r w:rsidRPr="00010335">
        <w:rPr>
          <w:rFonts w:ascii="Book Antiqua" w:hAnsi="Book Antiqua"/>
          <w:i/>
          <w:iCs/>
          <w:sz w:val="24"/>
          <w:szCs w:val="24"/>
        </w:rPr>
        <w:t xml:space="preserve">Un’italiana alla corte di Francia. Christine de </w:t>
      </w:r>
      <w:proofErr w:type="spellStart"/>
      <w:r w:rsidRPr="00010335">
        <w:rPr>
          <w:rFonts w:ascii="Book Antiqua" w:hAnsi="Book Antiqua"/>
          <w:i/>
          <w:iCs/>
          <w:sz w:val="24"/>
          <w:szCs w:val="24"/>
        </w:rPr>
        <w:t>Pizan</w:t>
      </w:r>
      <w:proofErr w:type="spellEnd"/>
      <w:r w:rsidRPr="00010335">
        <w:rPr>
          <w:rFonts w:ascii="Book Antiqua" w:hAnsi="Book Antiqua"/>
          <w:i/>
          <w:iCs/>
          <w:sz w:val="24"/>
          <w:szCs w:val="24"/>
        </w:rPr>
        <w:t>, intellettuale e donna</w:t>
      </w:r>
      <w:r w:rsidRPr="00010335">
        <w:rPr>
          <w:rFonts w:ascii="Book Antiqua" w:hAnsi="Book Antiqua"/>
          <w:sz w:val="24"/>
          <w:szCs w:val="24"/>
        </w:rPr>
        <w:t xml:space="preserve">, Bologna 2017, pp. 55-83 (capitoli </w:t>
      </w:r>
      <w:r w:rsidRPr="00010335">
        <w:rPr>
          <w:rFonts w:ascii="Book Antiqua" w:hAnsi="Book Antiqua"/>
          <w:i/>
          <w:iCs/>
          <w:sz w:val="24"/>
          <w:szCs w:val="24"/>
        </w:rPr>
        <w:t>Lady in blue</w:t>
      </w:r>
      <w:r w:rsidRPr="00010335">
        <w:rPr>
          <w:rFonts w:ascii="Book Antiqua" w:hAnsi="Book Antiqua"/>
          <w:sz w:val="24"/>
          <w:szCs w:val="24"/>
        </w:rPr>
        <w:t xml:space="preserve">, </w:t>
      </w:r>
      <w:r w:rsidR="00113690" w:rsidRPr="00010335">
        <w:rPr>
          <w:rFonts w:ascii="Book Antiqua" w:hAnsi="Book Antiqua"/>
          <w:i/>
          <w:iCs/>
          <w:sz w:val="24"/>
          <w:szCs w:val="24"/>
        </w:rPr>
        <w:t>N</w:t>
      </w:r>
      <w:r w:rsidRPr="00010335">
        <w:rPr>
          <w:rFonts w:ascii="Book Antiqua" w:hAnsi="Book Antiqua"/>
          <w:i/>
          <w:iCs/>
          <w:sz w:val="24"/>
          <w:szCs w:val="24"/>
        </w:rPr>
        <w:t>ello specchio delle miniature</w:t>
      </w:r>
      <w:r w:rsidRPr="00010335">
        <w:rPr>
          <w:rFonts w:ascii="Book Antiqua" w:hAnsi="Book Antiqua"/>
          <w:sz w:val="24"/>
          <w:szCs w:val="24"/>
        </w:rPr>
        <w:t xml:space="preserve">, </w:t>
      </w:r>
      <w:r w:rsidR="00113690" w:rsidRPr="00010335">
        <w:rPr>
          <w:rFonts w:ascii="Book Antiqua" w:hAnsi="Book Antiqua"/>
          <w:i/>
          <w:iCs/>
          <w:sz w:val="24"/>
          <w:szCs w:val="24"/>
        </w:rPr>
        <w:t>C</w:t>
      </w:r>
      <w:r w:rsidRPr="00010335">
        <w:rPr>
          <w:rFonts w:ascii="Book Antiqua" w:hAnsi="Book Antiqua"/>
          <w:i/>
          <w:iCs/>
          <w:sz w:val="24"/>
          <w:szCs w:val="24"/>
        </w:rPr>
        <w:t>on la zappa e la cazzuola</w:t>
      </w:r>
      <w:r w:rsidRPr="00010335">
        <w:rPr>
          <w:rFonts w:ascii="Book Antiqua" w:hAnsi="Book Antiqua"/>
          <w:sz w:val="24"/>
          <w:szCs w:val="24"/>
        </w:rPr>
        <w:t xml:space="preserve">), 127-135 (capitolo </w:t>
      </w:r>
      <w:r w:rsidRPr="00010335">
        <w:rPr>
          <w:rFonts w:ascii="Book Antiqua" w:hAnsi="Book Antiqua"/>
          <w:i/>
          <w:iCs/>
          <w:sz w:val="24"/>
          <w:szCs w:val="24"/>
        </w:rPr>
        <w:t>Committenti, destinatari, lettori, lettrici</w:t>
      </w:r>
      <w:r w:rsidRPr="00010335">
        <w:rPr>
          <w:rFonts w:ascii="Book Antiqua" w:hAnsi="Book Antiqua"/>
          <w:sz w:val="24"/>
          <w:szCs w:val="24"/>
        </w:rPr>
        <w:t>)</w:t>
      </w:r>
    </w:p>
    <w:p w14:paraId="5D27796D" w14:textId="3CBBB5EA" w:rsidR="005F0E55" w:rsidRPr="00010335" w:rsidRDefault="00113690">
      <w:pPr>
        <w:rPr>
          <w:rFonts w:ascii="Book Antiqua" w:hAnsi="Book Antiqua"/>
          <w:sz w:val="24"/>
          <w:szCs w:val="24"/>
        </w:rPr>
      </w:pPr>
      <w:r w:rsidRPr="00010335">
        <w:rPr>
          <w:rFonts w:ascii="Book Antiqua" w:hAnsi="Book Antiqua"/>
          <w:sz w:val="24"/>
          <w:szCs w:val="24"/>
        </w:rPr>
        <w:t xml:space="preserve">P. </w:t>
      </w:r>
      <w:proofErr w:type="spellStart"/>
      <w:r w:rsidRPr="00C044BD">
        <w:rPr>
          <w:rFonts w:ascii="Book Antiqua" w:hAnsi="Book Antiqua"/>
          <w:smallCaps/>
          <w:sz w:val="24"/>
          <w:szCs w:val="24"/>
        </w:rPr>
        <w:t>Caraffi</w:t>
      </w:r>
      <w:proofErr w:type="spellEnd"/>
      <w:r w:rsidRPr="00010335">
        <w:rPr>
          <w:rFonts w:ascii="Book Antiqua" w:hAnsi="Book Antiqua"/>
          <w:sz w:val="24"/>
          <w:szCs w:val="24"/>
        </w:rPr>
        <w:t xml:space="preserve">, </w:t>
      </w:r>
      <w:r w:rsidRPr="00010335">
        <w:rPr>
          <w:rFonts w:ascii="Book Antiqua" w:hAnsi="Book Antiqua"/>
          <w:i/>
          <w:iCs/>
          <w:sz w:val="24"/>
          <w:szCs w:val="24"/>
        </w:rPr>
        <w:t>Introduzione</w:t>
      </w:r>
      <w:r w:rsidRPr="00010335">
        <w:rPr>
          <w:rFonts w:ascii="Book Antiqua" w:hAnsi="Book Antiqua"/>
          <w:sz w:val="24"/>
          <w:szCs w:val="24"/>
        </w:rPr>
        <w:t xml:space="preserve">, in </w:t>
      </w:r>
      <w:r w:rsidRPr="00010335">
        <w:rPr>
          <w:rFonts w:ascii="Book Antiqua" w:hAnsi="Book Antiqua"/>
          <w:i/>
          <w:iCs/>
          <w:sz w:val="24"/>
          <w:szCs w:val="24"/>
        </w:rPr>
        <w:t xml:space="preserve">Christine de </w:t>
      </w:r>
      <w:proofErr w:type="spellStart"/>
      <w:r w:rsidRPr="00010335">
        <w:rPr>
          <w:rFonts w:ascii="Book Antiqua" w:hAnsi="Book Antiqua"/>
          <w:i/>
          <w:iCs/>
          <w:sz w:val="24"/>
          <w:szCs w:val="24"/>
        </w:rPr>
        <w:t>Pizan</w:t>
      </w:r>
      <w:proofErr w:type="spellEnd"/>
      <w:r w:rsidRPr="00010335">
        <w:rPr>
          <w:rFonts w:ascii="Book Antiqua" w:hAnsi="Book Antiqua"/>
          <w:i/>
          <w:iCs/>
          <w:sz w:val="24"/>
          <w:szCs w:val="24"/>
        </w:rPr>
        <w:t>, La città delle dame</w:t>
      </w:r>
      <w:r w:rsidR="006655F9" w:rsidRPr="00010335">
        <w:rPr>
          <w:rFonts w:ascii="Book Antiqua" w:hAnsi="Book Antiqua"/>
          <w:sz w:val="24"/>
          <w:szCs w:val="24"/>
        </w:rPr>
        <w:t>, ed. di E. J. Richards, Roma 2017, pp. 9-30</w:t>
      </w:r>
    </w:p>
    <w:sectPr w:rsidR="005F0E55" w:rsidRPr="000103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6E6AA6"/>
    <w:multiLevelType w:val="hybridMultilevel"/>
    <w:tmpl w:val="0C601FF2"/>
    <w:lvl w:ilvl="0" w:tplc="106ECEB8">
      <w:start w:val="1985"/>
      <w:numFmt w:val="bullet"/>
      <w:lvlText w:val="-"/>
      <w:lvlJc w:val="left"/>
      <w:pPr>
        <w:ind w:left="720" w:hanging="360"/>
      </w:pPr>
      <w:rPr>
        <w:rFonts w:ascii="Times New Roman" w:eastAsia="SimSu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EF"/>
    <w:rsid w:val="00010335"/>
    <w:rsid w:val="00113690"/>
    <w:rsid w:val="001508B6"/>
    <w:rsid w:val="00270DCC"/>
    <w:rsid w:val="00533286"/>
    <w:rsid w:val="005F0E55"/>
    <w:rsid w:val="006655F9"/>
    <w:rsid w:val="00695AEF"/>
    <w:rsid w:val="00716D37"/>
    <w:rsid w:val="0074537B"/>
    <w:rsid w:val="00862106"/>
    <w:rsid w:val="008C4713"/>
    <w:rsid w:val="009B5DD9"/>
    <w:rsid w:val="009D005D"/>
    <w:rsid w:val="00A94700"/>
    <w:rsid w:val="00C044BD"/>
    <w:rsid w:val="00EA3B6D"/>
    <w:rsid w:val="00F26757"/>
    <w:rsid w:val="00FE7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47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9470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47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9470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810</Words>
  <Characters>4623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Franco</dc:creator>
  <cp:keywords/>
  <dc:description/>
  <cp:lastModifiedBy>Tiziana Franco</cp:lastModifiedBy>
  <cp:revision>9</cp:revision>
  <cp:lastPrinted>2019-11-04T15:36:00Z</cp:lastPrinted>
  <dcterms:created xsi:type="dcterms:W3CDTF">2019-10-22T09:17:00Z</dcterms:created>
  <dcterms:modified xsi:type="dcterms:W3CDTF">2019-11-04T15:41:00Z</dcterms:modified>
</cp:coreProperties>
</file>