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71" w:rsidRDefault="003B4AAB" w:rsidP="00B17591">
      <w:pPr>
        <w:jc w:val="center"/>
        <w:rPr>
          <w:b/>
        </w:rPr>
      </w:pPr>
      <w:r w:rsidRPr="003B4AAB">
        <w:rPr>
          <w:b/>
        </w:rPr>
        <w:t>ESERCITAZIONE SULLE FONTI</w:t>
      </w:r>
    </w:p>
    <w:p w:rsidR="00ED7691" w:rsidRDefault="00ED7691">
      <w:pPr>
        <w:rPr>
          <w:b/>
        </w:rPr>
      </w:pPr>
    </w:p>
    <w:p w:rsidR="00B17591" w:rsidRDefault="00B17591">
      <w:pPr>
        <w:rPr>
          <w:b/>
        </w:rPr>
      </w:pPr>
    </w:p>
    <w:p w:rsidR="00B17591" w:rsidRDefault="00B17591">
      <w:pPr>
        <w:rPr>
          <w:b/>
        </w:rPr>
      </w:pPr>
    </w:p>
    <w:p w:rsidR="00B17591" w:rsidRDefault="00B17591">
      <w:pPr>
        <w:rPr>
          <w:b/>
        </w:rPr>
      </w:pPr>
    </w:p>
    <w:p w:rsidR="00B17591" w:rsidRDefault="00B17591">
      <w:pPr>
        <w:rPr>
          <w:b/>
        </w:rPr>
      </w:pPr>
    </w:p>
    <w:p w:rsidR="0009070A" w:rsidRPr="00B17591" w:rsidRDefault="0009070A" w:rsidP="0009070A">
      <w:pPr>
        <w:pStyle w:val="Paragrafoelenco"/>
        <w:numPr>
          <w:ilvl w:val="0"/>
          <w:numId w:val="7"/>
        </w:numPr>
        <w:rPr>
          <w:b/>
          <w:sz w:val="28"/>
          <w:szCs w:val="28"/>
        </w:rPr>
      </w:pPr>
      <w:r w:rsidRPr="00B17591">
        <w:rPr>
          <w:b/>
          <w:sz w:val="28"/>
          <w:szCs w:val="28"/>
        </w:rPr>
        <w:t xml:space="preserve">I </w:t>
      </w:r>
      <w:r w:rsidRPr="00B17591">
        <w:rPr>
          <w:b/>
          <w:i/>
          <w:sz w:val="28"/>
          <w:szCs w:val="28"/>
        </w:rPr>
        <w:t>Dodici articoli</w:t>
      </w:r>
      <w:r w:rsidRPr="00B17591">
        <w:rPr>
          <w:b/>
          <w:sz w:val="28"/>
          <w:szCs w:val="28"/>
        </w:rPr>
        <w:t xml:space="preserve"> dei contadini tedeschi</w:t>
      </w:r>
    </w:p>
    <w:p w:rsidR="0009070A" w:rsidRPr="00B17591" w:rsidRDefault="0009070A" w:rsidP="00B17591">
      <w:pPr>
        <w:jc w:val="both"/>
        <w:rPr>
          <w:b/>
        </w:rPr>
      </w:pPr>
      <w:r w:rsidRPr="00B17591">
        <w:rPr>
          <w:b/>
        </w:rPr>
        <w:t xml:space="preserve">Leggete con attenzione i </w:t>
      </w:r>
      <w:r w:rsidRPr="00B17591">
        <w:rPr>
          <w:b/>
          <w:i/>
        </w:rPr>
        <w:t>Dodici articoli</w:t>
      </w:r>
      <w:r w:rsidRPr="00B17591">
        <w:rPr>
          <w:b/>
        </w:rPr>
        <w:t xml:space="preserve">, redatti fra il 27 febbraio e il 1 marzo </w:t>
      </w:r>
      <w:r w:rsidR="00CB0732" w:rsidRPr="00B17591">
        <w:rPr>
          <w:b/>
        </w:rPr>
        <w:t xml:space="preserve">1525 </w:t>
      </w:r>
      <w:r w:rsidRPr="00B17591">
        <w:rPr>
          <w:b/>
        </w:rPr>
        <w:t>da</w:t>
      </w:r>
      <w:r w:rsidR="00B14772" w:rsidRPr="00B17591">
        <w:rPr>
          <w:b/>
        </w:rPr>
        <w:t xml:space="preserve"> Sebastian </w:t>
      </w:r>
      <w:proofErr w:type="spellStart"/>
      <w:r w:rsidR="00B14772" w:rsidRPr="00B17591">
        <w:rPr>
          <w:b/>
        </w:rPr>
        <w:t>Lotzer</w:t>
      </w:r>
      <w:proofErr w:type="spellEnd"/>
      <w:r w:rsidR="00B14772" w:rsidRPr="00B17591">
        <w:rPr>
          <w:b/>
        </w:rPr>
        <w:t xml:space="preserve">, </w:t>
      </w:r>
      <w:r w:rsidR="00C5489E">
        <w:rPr>
          <w:b/>
        </w:rPr>
        <w:t xml:space="preserve">conciapelli di </w:t>
      </w:r>
      <w:proofErr w:type="spellStart"/>
      <w:r w:rsidR="00C5489E">
        <w:rPr>
          <w:b/>
        </w:rPr>
        <w:t>Memmingen</w:t>
      </w:r>
      <w:proofErr w:type="spellEnd"/>
      <w:r w:rsidR="00C5489E">
        <w:rPr>
          <w:b/>
        </w:rPr>
        <w:t xml:space="preserve"> e </w:t>
      </w:r>
      <w:r w:rsidR="00B14772" w:rsidRPr="00B17591">
        <w:rPr>
          <w:b/>
        </w:rPr>
        <w:t>portavoce dei contadini,</w:t>
      </w:r>
      <w:r w:rsidR="00C5489E">
        <w:rPr>
          <w:b/>
        </w:rPr>
        <w:t xml:space="preserve"> aiutato da </w:t>
      </w:r>
      <w:proofErr w:type="spellStart"/>
      <w:r w:rsidR="00C5489E">
        <w:rPr>
          <w:b/>
        </w:rPr>
        <w:t>Christoph</w:t>
      </w:r>
      <w:proofErr w:type="spellEnd"/>
      <w:r w:rsidR="00C5489E">
        <w:rPr>
          <w:b/>
        </w:rPr>
        <w:t xml:space="preserve"> </w:t>
      </w:r>
      <w:proofErr w:type="spellStart"/>
      <w:r w:rsidR="00C5489E">
        <w:rPr>
          <w:b/>
        </w:rPr>
        <w:t>Schappeler</w:t>
      </w:r>
      <w:proofErr w:type="spellEnd"/>
      <w:r w:rsidR="00C5489E">
        <w:rPr>
          <w:b/>
        </w:rPr>
        <w:t>, predicatore laico,</w:t>
      </w:r>
      <w:r w:rsidR="00B14772" w:rsidRPr="00B17591">
        <w:rPr>
          <w:b/>
        </w:rPr>
        <w:t xml:space="preserve"> dopo aver raccolto nei villaggi della Svevia e della Turingia oltre 300 liste di doglianze</w:t>
      </w:r>
      <w:r w:rsidR="003E7625" w:rsidRPr="00B17591">
        <w:rPr>
          <w:b/>
        </w:rPr>
        <w:t>, e diffuse i</w:t>
      </w:r>
      <w:r w:rsidR="00C5489E">
        <w:rPr>
          <w:b/>
        </w:rPr>
        <w:t>n</w:t>
      </w:r>
      <w:r w:rsidR="003E7625" w:rsidRPr="00B17591">
        <w:rPr>
          <w:b/>
        </w:rPr>
        <w:t xml:space="preserve"> migliaia di copie nei territori della Germania nella primavera del 1525.</w:t>
      </w:r>
    </w:p>
    <w:p w:rsidR="003E7625" w:rsidRDefault="003E7625" w:rsidP="003E7625">
      <w:pPr>
        <w:pStyle w:val="Paragrafoelenco"/>
        <w:numPr>
          <w:ilvl w:val="0"/>
          <w:numId w:val="8"/>
        </w:numPr>
      </w:pPr>
      <w:r w:rsidRPr="003E7625">
        <w:t>A chi si rivolgono i contadini?</w:t>
      </w:r>
    </w:p>
    <w:p w:rsidR="003E7625" w:rsidRPr="003E7625" w:rsidRDefault="003E7625" w:rsidP="003E7625">
      <w:pPr>
        <w:pStyle w:val="Paragrafoelenco"/>
        <w:numPr>
          <w:ilvl w:val="0"/>
          <w:numId w:val="8"/>
        </w:numPr>
      </w:pPr>
      <w:r>
        <w:t>Come è retoricamente costruito il discorso?</w:t>
      </w:r>
    </w:p>
    <w:p w:rsidR="003E7625" w:rsidRPr="003E7625" w:rsidRDefault="003E7625" w:rsidP="003E7625">
      <w:pPr>
        <w:pStyle w:val="Paragrafoelenco"/>
        <w:numPr>
          <w:ilvl w:val="0"/>
          <w:numId w:val="8"/>
        </w:numPr>
      </w:pPr>
      <w:r w:rsidRPr="003E7625">
        <w:t xml:space="preserve">Quale società viene indirettamente descritta dai </w:t>
      </w:r>
      <w:r w:rsidRPr="003E7625">
        <w:rPr>
          <w:i/>
        </w:rPr>
        <w:t>Dodici articoli</w:t>
      </w:r>
      <w:r w:rsidRPr="003E7625">
        <w:t>?</w:t>
      </w:r>
    </w:p>
    <w:p w:rsidR="003E7625" w:rsidRPr="003E7625" w:rsidRDefault="003E7625" w:rsidP="003E7625">
      <w:pPr>
        <w:pStyle w:val="Paragrafoelenco"/>
        <w:numPr>
          <w:ilvl w:val="0"/>
          <w:numId w:val="8"/>
        </w:numPr>
      </w:pPr>
      <w:r w:rsidRPr="003E7625">
        <w:t>Quale società viene invece prefigurata?</w:t>
      </w:r>
    </w:p>
    <w:p w:rsidR="003E7625" w:rsidRDefault="003E7625" w:rsidP="003E7625">
      <w:pPr>
        <w:pStyle w:val="Paragrafoelenco"/>
        <w:numPr>
          <w:ilvl w:val="0"/>
          <w:numId w:val="8"/>
        </w:numPr>
      </w:pPr>
      <w:r w:rsidRPr="003E7625">
        <w:t>Che cosa ritroviamo delle precedenti rivendi</w:t>
      </w:r>
      <w:r>
        <w:t>c</w:t>
      </w:r>
      <w:r w:rsidRPr="003E7625">
        <w:t>azioni del “Povero Konrad”?</w:t>
      </w:r>
    </w:p>
    <w:p w:rsidR="003E7625" w:rsidRPr="003E7625" w:rsidRDefault="003E7625" w:rsidP="003E7625">
      <w:pPr>
        <w:pStyle w:val="Paragrafoelenco"/>
        <w:numPr>
          <w:ilvl w:val="0"/>
          <w:numId w:val="8"/>
        </w:numPr>
      </w:pPr>
      <w:r w:rsidRPr="003E7625">
        <w:t xml:space="preserve">Dove troviamo richiami alla dottrina di Lutero e come essa viene declinata a partire dalle esigenze di giustizia dei contadini? </w:t>
      </w:r>
    </w:p>
    <w:p w:rsidR="003E7625" w:rsidRDefault="003E7625" w:rsidP="003E7625">
      <w:pPr>
        <w:pStyle w:val="Paragrafoelenco"/>
        <w:numPr>
          <w:ilvl w:val="0"/>
          <w:numId w:val="8"/>
        </w:numPr>
      </w:pPr>
      <w:r w:rsidRPr="003E7625">
        <w:t>Come vengono usate, nel testo, le Sacre Scritture?</w:t>
      </w:r>
    </w:p>
    <w:p w:rsidR="003E7625" w:rsidRDefault="003E7625" w:rsidP="003E7625">
      <w:pPr>
        <w:pStyle w:val="Paragrafoelenco"/>
        <w:numPr>
          <w:ilvl w:val="0"/>
          <w:numId w:val="8"/>
        </w:numPr>
      </w:pPr>
      <w:r w:rsidRPr="003E7625">
        <w:t>Come viene evocato il diavolo?</w:t>
      </w:r>
    </w:p>
    <w:p w:rsidR="003E7625" w:rsidRPr="003E7625" w:rsidRDefault="003E7625" w:rsidP="003E7625">
      <w:pPr>
        <w:pStyle w:val="Paragrafoelenco"/>
        <w:numPr>
          <w:ilvl w:val="0"/>
          <w:numId w:val="8"/>
        </w:numPr>
      </w:pPr>
      <w:r>
        <w:t xml:space="preserve">In realtà le rivendicazioni di carattere religioso sono solo una piccola parte dei </w:t>
      </w:r>
      <w:r>
        <w:rPr>
          <w:i/>
        </w:rPr>
        <w:t>Dodici articoli</w:t>
      </w:r>
      <w:r>
        <w:t xml:space="preserve"> le cui rivendicazioni possono essere raggruppate secondo cinque grandi tematiche: a)</w:t>
      </w:r>
      <w:r>
        <w:rPr>
          <w:i/>
        </w:rPr>
        <w:t xml:space="preserve"> </w:t>
      </w:r>
      <w:r>
        <w:t>servaggio; b) terre comuni; c) diritti sui poderi; d) amministrazione della giustizia. Provate ad analizzare il testo riordinandolo secondo questo schema.</w:t>
      </w:r>
    </w:p>
    <w:p w:rsidR="003E7625" w:rsidRDefault="003E7625" w:rsidP="0009070A">
      <w:pPr>
        <w:pStyle w:val="Paragrafoelenco"/>
        <w:numPr>
          <w:ilvl w:val="0"/>
          <w:numId w:val="8"/>
        </w:numPr>
      </w:pPr>
      <w:r w:rsidRPr="003E7625">
        <w:t xml:space="preserve">Analizzate con attenzione </w:t>
      </w:r>
      <w:r>
        <w:t xml:space="preserve">i continui riferimenti alla natura consuetudinaria del diritto e alla sua natura divina. Diritto consuetudinario e diritto divino sono i principali riferimenti teorici del pensiero giuridico del tardo medioevo e della prima età moderna. </w:t>
      </w:r>
    </w:p>
    <w:p w:rsidR="00B17591" w:rsidRDefault="00B17591">
      <w:pPr>
        <w:rPr>
          <w:b/>
        </w:rPr>
      </w:pPr>
      <w:r>
        <w:rPr>
          <w:b/>
        </w:rPr>
        <w:br w:type="page"/>
      </w:r>
    </w:p>
    <w:p w:rsidR="003E7625" w:rsidRDefault="003E7625">
      <w:pPr>
        <w:rPr>
          <w:b/>
        </w:rPr>
      </w:pPr>
    </w:p>
    <w:p w:rsidR="001E5771" w:rsidRPr="00B17591" w:rsidRDefault="00ED7691">
      <w:pPr>
        <w:rPr>
          <w:b/>
          <w:sz w:val="28"/>
          <w:szCs w:val="28"/>
        </w:rPr>
      </w:pPr>
      <w:r w:rsidRPr="00B17591">
        <w:rPr>
          <w:b/>
          <w:sz w:val="28"/>
          <w:szCs w:val="28"/>
        </w:rPr>
        <w:t>2) L’</w:t>
      </w:r>
      <w:r w:rsidRPr="00B17591">
        <w:rPr>
          <w:b/>
          <w:i/>
          <w:sz w:val="28"/>
          <w:szCs w:val="28"/>
        </w:rPr>
        <w:t xml:space="preserve">Appello di </w:t>
      </w:r>
      <w:proofErr w:type="spellStart"/>
      <w:r w:rsidRPr="00B17591">
        <w:rPr>
          <w:b/>
          <w:i/>
          <w:sz w:val="28"/>
          <w:szCs w:val="28"/>
        </w:rPr>
        <w:t>Allstedt</w:t>
      </w:r>
      <w:proofErr w:type="spellEnd"/>
      <w:r w:rsidRPr="00B17591">
        <w:rPr>
          <w:b/>
          <w:i/>
          <w:sz w:val="28"/>
          <w:szCs w:val="28"/>
        </w:rPr>
        <w:t xml:space="preserve"> </w:t>
      </w:r>
      <w:r w:rsidRPr="00B17591">
        <w:rPr>
          <w:b/>
          <w:sz w:val="28"/>
          <w:szCs w:val="28"/>
        </w:rPr>
        <w:t xml:space="preserve">di Thomas </w:t>
      </w:r>
      <w:proofErr w:type="spellStart"/>
      <w:r w:rsidRPr="00B17591">
        <w:rPr>
          <w:b/>
          <w:sz w:val="28"/>
          <w:szCs w:val="28"/>
        </w:rPr>
        <w:t>Müntzer</w:t>
      </w:r>
      <w:proofErr w:type="spellEnd"/>
      <w:r w:rsidRPr="00B17591">
        <w:rPr>
          <w:b/>
          <w:sz w:val="28"/>
          <w:szCs w:val="28"/>
        </w:rPr>
        <w:t xml:space="preserve"> </w:t>
      </w:r>
    </w:p>
    <w:p w:rsidR="003B4AAB" w:rsidRPr="00C5489E" w:rsidRDefault="001E5771" w:rsidP="00B17591">
      <w:pPr>
        <w:jc w:val="both"/>
        <w:rPr>
          <w:b/>
        </w:rPr>
      </w:pPr>
      <w:r w:rsidRPr="00B17591">
        <w:rPr>
          <w:b/>
        </w:rPr>
        <w:t>Leggete con attenzione il testo dell’</w:t>
      </w:r>
      <w:r w:rsidRPr="00B17591">
        <w:rPr>
          <w:b/>
          <w:i/>
        </w:rPr>
        <w:t xml:space="preserve">Appello di </w:t>
      </w:r>
      <w:proofErr w:type="spellStart"/>
      <w:r w:rsidRPr="00B17591">
        <w:rPr>
          <w:b/>
          <w:i/>
        </w:rPr>
        <w:t>Allstedt</w:t>
      </w:r>
      <w:proofErr w:type="spellEnd"/>
      <w:r w:rsidRPr="00B17591">
        <w:rPr>
          <w:b/>
          <w:i/>
        </w:rPr>
        <w:t xml:space="preserve"> </w:t>
      </w:r>
      <w:r w:rsidRPr="00B17591">
        <w:rPr>
          <w:b/>
        </w:rPr>
        <w:t xml:space="preserve"> di Thomas </w:t>
      </w:r>
      <w:proofErr w:type="spellStart"/>
      <w:r w:rsidRPr="00B17591">
        <w:rPr>
          <w:b/>
        </w:rPr>
        <w:t>Müntzer</w:t>
      </w:r>
      <w:proofErr w:type="spellEnd"/>
      <w:r w:rsidRPr="00B17591">
        <w:rPr>
          <w:b/>
        </w:rPr>
        <w:t xml:space="preserve">. Scritto e stampato a </w:t>
      </w:r>
      <w:proofErr w:type="spellStart"/>
      <w:r w:rsidRPr="00B17591">
        <w:rPr>
          <w:b/>
        </w:rPr>
        <w:t>Mühlhausen</w:t>
      </w:r>
      <w:proofErr w:type="spellEnd"/>
      <w:r w:rsidRPr="00B17591">
        <w:rPr>
          <w:b/>
        </w:rPr>
        <w:t xml:space="preserve"> 27 aprile 1525, quindi due mesi dopo i </w:t>
      </w:r>
      <w:r w:rsidRPr="00C5489E">
        <w:rPr>
          <w:b/>
          <w:i/>
        </w:rPr>
        <w:t>Dodici articoli</w:t>
      </w:r>
      <w:r w:rsidRPr="00B17591">
        <w:rPr>
          <w:b/>
        </w:rPr>
        <w:t xml:space="preserve"> dei contadini. </w:t>
      </w:r>
      <w:r w:rsidR="00C5489E">
        <w:rPr>
          <w:b/>
        </w:rPr>
        <w:t xml:space="preserve"> </w:t>
      </w:r>
      <w:r w:rsidR="003B4AAB" w:rsidRPr="00B17591">
        <w:rPr>
          <w:b/>
        </w:rPr>
        <w:t xml:space="preserve">Ricordiamo che l’appello di </w:t>
      </w:r>
      <w:proofErr w:type="spellStart"/>
      <w:r w:rsidR="003B4AAB" w:rsidRPr="00B17591">
        <w:rPr>
          <w:b/>
        </w:rPr>
        <w:t>Müntzer</w:t>
      </w:r>
      <w:proofErr w:type="spellEnd"/>
      <w:r w:rsidR="003B4AAB" w:rsidRPr="00B17591">
        <w:rPr>
          <w:b/>
        </w:rPr>
        <w:t xml:space="preserve"> fu ripubblicato a Wittenberg dallo stesso Lutero il 22 maggio 1522, come esempio da condannare, in un opuscolo dal titolo </w:t>
      </w:r>
      <w:r w:rsidR="003B4AAB" w:rsidRPr="00B17591">
        <w:rPr>
          <w:b/>
          <w:i/>
        </w:rPr>
        <w:t xml:space="preserve">Una storia terribile e un giudizio di Dio sopra Thomas </w:t>
      </w:r>
      <w:proofErr w:type="spellStart"/>
      <w:r w:rsidR="003B4AAB" w:rsidRPr="00B17591">
        <w:rPr>
          <w:b/>
          <w:i/>
        </w:rPr>
        <w:t>Müntzer</w:t>
      </w:r>
      <w:proofErr w:type="spellEnd"/>
      <w:r w:rsidR="003B4AAB" w:rsidRPr="00B17591">
        <w:rPr>
          <w:b/>
          <w:i/>
        </w:rPr>
        <w:t xml:space="preserve"> nei quali Dio manifestamente ne smaschera lo spirito.</w:t>
      </w:r>
    </w:p>
    <w:p w:rsidR="003B4AAB" w:rsidRPr="00B17591" w:rsidRDefault="001945FA" w:rsidP="00B17591">
      <w:pPr>
        <w:jc w:val="both"/>
        <w:rPr>
          <w:b/>
        </w:rPr>
      </w:pPr>
      <w:r w:rsidRPr="00B17591">
        <w:rPr>
          <w:b/>
        </w:rPr>
        <w:t xml:space="preserve">Nello scritto </w:t>
      </w:r>
      <w:r w:rsidRPr="00B17591">
        <w:rPr>
          <w:b/>
          <w:i/>
        </w:rPr>
        <w:t>La guerra dei contadini in Germania</w:t>
      </w:r>
      <w:r w:rsidR="0009070A" w:rsidRPr="00B17591">
        <w:rPr>
          <w:b/>
        </w:rPr>
        <w:t>, pubblicato nel 1850 (all’indomani della sconfitta dei moti rivoluzionari europei del 1848-49)</w:t>
      </w:r>
      <w:r w:rsidRPr="00B17591">
        <w:rPr>
          <w:b/>
        </w:rPr>
        <w:t xml:space="preserve"> Friedrich </w:t>
      </w:r>
      <w:proofErr w:type="spellStart"/>
      <w:r w:rsidRPr="00B17591">
        <w:rPr>
          <w:b/>
        </w:rPr>
        <w:t>Engels</w:t>
      </w:r>
      <w:proofErr w:type="spellEnd"/>
      <w:r w:rsidRPr="00B17591">
        <w:rPr>
          <w:b/>
        </w:rPr>
        <w:t xml:space="preserve"> afferma che</w:t>
      </w:r>
      <w:r w:rsidR="0009070A" w:rsidRPr="00B17591">
        <w:rPr>
          <w:b/>
        </w:rPr>
        <w:t xml:space="preserve"> la rivolta del 1525 è il primo caso di lotta di classe nella storia tedesca, sfortunatamente represso dalla reazione, come sarebbe avvenuto ancora nel 1849.</w:t>
      </w:r>
      <w:r w:rsidR="00C5489E">
        <w:rPr>
          <w:b/>
        </w:rPr>
        <w:t xml:space="preserve"> </w:t>
      </w:r>
      <w:r w:rsidR="003B4AAB" w:rsidRPr="00B17591">
        <w:rPr>
          <w:b/>
        </w:rPr>
        <w:t>Questo stesso testo è stat</w:t>
      </w:r>
      <w:r w:rsidR="00C5489E">
        <w:rPr>
          <w:b/>
        </w:rPr>
        <w:t>o definito dal filosofo tedesco</w:t>
      </w:r>
      <w:r w:rsidR="003B4AAB" w:rsidRPr="00B17591">
        <w:rPr>
          <w:b/>
        </w:rPr>
        <w:t xml:space="preserve"> marxista, Ernst Bloch</w:t>
      </w:r>
      <w:r w:rsidR="00C5489E">
        <w:rPr>
          <w:b/>
        </w:rPr>
        <w:t>,</w:t>
      </w:r>
      <w:r w:rsidR="003B4AAB" w:rsidRPr="00B17591">
        <w:rPr>
          <w:b/>
        </w:rPr>
        <w:t xml:space="preserve"> nel 1921</w:t>
      </w:r>
      <w:r w:rsidRPr="00B17591">
        <w:rPr>
          <w:b/>
        </w:rPr>
        <w:t xml:space="preserve"> (all’indomani della Rivoluzione sovietica e dei falliti tentativi di rivoluzione “spartachista” in Germania) come “il più appassionato e arrabbiato manifesto rivoluzionario di tutti i tempi”.</w:t>
      </w:r>
    </w:p>
    <w:p w:rsidR="00677F36" w:rsidRDefault="00677F36">
      <w:r>
        <w:t xml:space="preserve">I nomi citati </w:t>
      </w:r>
      <w:r w:rsidR="003B4AAB">
        <w:t xml:space="preserve">nel testo </w:t>
      </w:r>
      <w:r>
        <w:t xml:space="preserve">sono quelli dei più noti aderenti alla </w:t>
      </w:r>
      <w:r w:rsidR="003B4AAB">
        <w:rPr>
          <w:i/>
        </w:rPr>
        <w:t>L</w:t>
      </w:r>
      <w:r w:rsidRPr="003B4AAB">
        <w:rPr>
          <w:i/>
        </w:rPr>
        <w:t>ega della fedele e divina volontà</w:t>
      </w:r>
      <w:r>
        <w:t xml:space="preserve">, fondata da </w:t>
      </w:r>
      <w:proofErr w:type="spellStart"/>
      <w:r>
        <w:t>Müntzer</w:t>
      </w:r>
      <w:proofErr w:type="spellEnd"/>
      <w:r>
        <w:t xml:space="preserve"> ad </w:t>
      </w:r>
      <w:proofErr w:type="spellStart"/>
      <w:r>
        <w:t>Allstedt</w:t>
      </w:r>
      <w:proofErr w:type="spellEnd"/>
      <w:r>
        <w:t xml:space="preserve">. </w:t>
      </w:r>
      <w:proofErr w:type="spellStart"/>
      <w:r w:rsidRPr="003B4AAB">
        <w:rPr>
          <w:b/>
        </w:rPr>
        <w:t>Balthasar</w:t>
      </w:r>
      <w:proofErr w:type="spellEnd"/>
      <w:r w:rsidRPr="003B4AAB">
        <w:rPr>
          <w:b/>
        </w:rPr>
        <w:t xml:space="preserve"> </w:t>
      </w:r>
      <w:proofErr w:type="spellStart"/>
      <w:r w:rsidRPr="003B4AAB">
        <w:rPr>
          <w:b/>
        </w:rPr>
        <w:t>Strubner</w:t>
      </w:r>
      <w:proofErr w:type="spellEnd"/>
      <w:r>
        <w:t xml:space="preserve"> è un vetraio; </w:t>
      </w:r>
      <w:proofErr w:type="spellStart"/>
      <w:r w:rsidRPr="003B4AAB">
        <w:rPr>
          <w:b/>
        </w:rPr>
        <w:t>Bartel</w:t>
      </w:r>
      <w:proofErr w:type="spellEnd"/>
      <w:r w:rsidRPr="003B4AAB">
        <w:rPr>
          <w:b/>
        </w:rPr>
        <w:t xml:space="preserve"> </w:t>
      </w:r>
      <w:proofErr w:type="spellStart"/>
      <w:r w:rsidRPr="003B4AAB">
        <w:rPr>
          <w:b/>
        </w:rPr>
        <w:t>Krump</w:t>
      </w:r>
      <w:proofErr w:type="spellEnd"/>
      <w:r>
        <w:t xml:space="preserve"> un pellicciaio; </w:t>
      </w:r>
      <w:r w:rsidRPr="003B4AAB">
        <w:rPr>
          <w:b/>
        </w:rPr>
        <w:t xml:space="preserve">Valentin </w:t>
      </w:r>
      <w:proofErr w:type="spellStart"/>
      <w:r w:rsidRPr="003B4AAB">
        <w:rPr>
          <w:b/>
        </w:rPr>
        <w:t>Krumpe</w:t>
      </w:r>
      <w:proofErr w:type="spellEnd"/>
      <w:r>
        <w:t xml:space="preserve"> un tipografo; </w:t>
      </w:r>
      <w:proofErr w:type="spellStart"/>
      <w:r w:rsidRPr="003B4AAB">
        <w:rPr>
          <w:b/>
        </w:rPr>
        <w:t>Bischof</w:t>
      </w:r>
      <w:proofErr w:type="spellEnd"/>
      <w:r w:rsidRPr="003B4AAB">
        <w:rPr>
          <w:b/>
        </w:rPr>
        <w:t xml:space="preserve"> </w:t>
      </w:r>
      <w:r>
        <w:t xml:space="preserve">è il pastore della Chiesa di </w:t>
      </w:r>
      <w:proofErr w:type="spellStart"/>
      <w:r>
        <w:t>Wolferode</w:t>
      </w:r>
      <w:proofErr w:type="spellEnd"/>
      <w:r w:rsidR="003B4AAB">
        <w:t>.</w:t>
      </w:r>
      <w:r>
        <w:t xml:space="preserve"> </w:t>
      </w:r>
    </w:p>
    <w:p w:rsidR="00C5489E" w:rsidRDefault="00C5489E" w:rsidP="003B4AAB">
      <w:pPr>
        <w:pStyle w:val="Paragrafoelenco"/>
        <w:numPr>
          <w:ilvl w:val="0"/>
          <w:numId w:val="3"/>
        </w:numPr>
      </w:pPr>
      <w:r>
        <w:t xml:space="preserve">Quali differenze notate subito nel tono dell’appello di </w:t>
      </w:r>
      <w:proofErr w:type="spellStart"/>
      <w:r>
        <w:t>Müntze</w:t>
      </w:r>
      <w:r>
        <w:t>r</w:t>
      </w:r>
      <w:proofErr w:type="spellEnd"/>
      <w:r>
        <w:t xml:space="preserve">, se confrontato con quello dei </w:t>
      </w:r>
      <w:r>
        <w:rPr>
          <w:i/>
        </w:rPr>
        <w:t>Dodici articoli</w:t>
      </w:r>
      <w:r>
        <w:t>?</w:t>
      </w:r>
    </w:p>
    <w:p w:rsidR="001E5771" w:rsidRDefault="001E5771" w:rsidP="003B4AAB">
      <w:pPr>
        <w:pStyle w:val="Paragrafoelenco"/>
        <w:numPr>
          <w:ilvl w:val="0"/>
          <w:numId w:val="3"/>
        </w:numPr>
      </w:pPr>
      <w:r>
        <w:t>A chi si rivolge in particolare</w:t>
      </w:r>
      <w:r w:rsidR="003B4AAB">
        <w:t xml:space="preserve"> l’appello</w:t>
      </w:r>
      <w:r>
        <w:t>?</w:t>
      </w:r>
    </w:p>
    <w:p w:rsidR="001E5771" w:rsidRDefault="00677F36" w:rsidP="003B4AAB">
      <w:pPr>
        <w:pStyle w:val="Paragrafoelenco"/>
        <w:numPr>
          <w:ilvl w:val="0"/>
          <w:numId w:val="3"/>
        </w:numPr>
      </w:pPr>
      <w:r>
        <w:t>Come è retoricamente costruito (ritmo, uso dell’onomatopea, funzione conativa del linguaggio)?</w:t>
      </w:r>
    </w:p>
    <w:p w:rsidR="00677F36" w:rsidRDefault="00677F36" w:rsidP="003B4AAB">
      <w:pPr>
        <w:pStyle w:val="Paragrafoelenco"/>
        <w:numPr>
          <w:ilvl w:val="0"/>
          <w:numId w:val="3"/>
        </w:numPr>
      </w:pPr>
      <w:r>
        <w:t>Isolate le principali parole d’ordine.</w:t>
      </w:r>
    </w:p>
    <w:p w:rsidR="001E5771" w:rsidRDefault="001E5771" w:rsidP="003B4AAB">
      <w:pPr>
        <w:pStyle w:val="Paragrafoelenco"/>
        <w:numPr>
          <w:ilvl w:val="0"/>
          <w:numId w:val="3"/>
        </w:numPr>
      </w:pPr>
      <w:r>
        <w:t xml:space="preserve">Quale uso fa </w:t>
      </w:r>
      <w:proofErr w:type="spellStart"/>
      <w:r w:rsidR="003B4AAB">
        <w:t>Müntzer</w:t>
      </w:r>
      <w:proofErr w:type="spellEnd"/>
      <w:r w:rsidR="003B4AAB">
        <w:t xml:space="preserve"> </w:t>
      </w:r>
      <w:r>
        <w:t>delle citazioni bibliche?</w:t>
      </w:r>
    </w:p>
    <w:p w:rsidR="001945FA" w:rsidRDefault="001945FA" w:rsidP="003B4AAB">
      <w:pPr>
        <w:pStyle w:val="Paragrafoelenco"/>
        <w:numPr>
          <w:ilvl w:val="0"/>
          <w:numId w:val="3"/>
        </w:numPr>
      </w:pPr>
      <w:r>
        <w:t>Nel testo appare più volte l’immagine del diavolo: quale la sua caratterizzazione?</w:t>
      </w:r>
    </w:p>
    <w:p w:rsidR="001E5771" w:rsidRDefault="001E5771" w:rsidP="003B4AAB">
      <w:pPr>
        <w:pStyle w:val="Paragrafoelenco"/>
        <w:numPr>
          <w:ilvl w:val="0"/>
          <w:numId w:val="3"/>
        </w:numPr>
      </w:pPr>
      <w:r>
        <w:t>A quali azioni vuole esortare e quali azioni, invece, vuole scongiurare?</w:t>
      </w:r>
    </w:p>
    <w:p w:rsidR="00B17591" w:rsidRDefault="00B17591">
      <w:pPr>
        <w:rPr>
          <w:i/>
        </w:rPr>
      </w:pPr>
      <w:bookmarkStart w:id="0" w:name="_GoBack"/>
      <w:bookmarkEnd w:id="0"/>
    </w:p>
    <w:p w:rsidR="001945FA" w:rsidRPr="00B17591" w:rsidRDefault="00ED7691">
      <w:pPr>
        <w:rPr>
          <w:b/>
          <w:sz w:val="28"/>
          <w:szCs w:val="28"/>
        </w:rPr>
      </w:pPr>
      <w:r w:rsidRPr="00B17591">
        <w:rPr>
          <w:b/>
          <w:sz w:val="28"/>
          <w:szCs w:val="28"/>
        </w:rPr>
        <w:t>3)</w:t>
      </w:r>
      <w:r w:rsidRPr="00B17591">
        <w:rPr>
          <w:b/>
          <w:i/>
          <w:sz w:val="28"/>
          <w:szCs w:val="28"/>
        </w:rPr>
        <w:t xml:space="preserve"> Contro le masnade dei contadini saccheggiatori e assassini, </w:t>
      </w:r>
      <w:r w:rsidRPr="00B17591">
        <w:rPr>
          <w:b/>
          <w:sz w:val="28"/>
          <w:szCs w:val="28"/>
        </w:rPr>
        <w:t>di Lutero</w:t>
      </w:r>
    </w:p>
    <w:p w:rsidR="00ED7691" w:rsidRPr="00B17591" w:rsidRDefault="00ED7691">
      <w:pPr>
        <w:rPr>
          <w:b/>
        </w:rPr>
      </w:pPr>
      <w:r w:rsidRPr="00B17591">
        <w:rPr>
          <w:b/>
        </w:rPr>
        <w:t>Leggete con attenzione il testo di Lutero, pubblicato a Wittenberg alla fine di maggio del 1525, con il quale si condanna senza appello la rivolta contadina in atto.</w:t>
      </w:r>
      <w:r w:rsidR="00C5489E">
        <w:rPr>
          <w:b/>
        </w:rPr>
        <w:t xml:space="preserve"> Si tratta del testo in assoluto più criticato di tutta l’opera di Lutero.</w:t>
      </w:r>
    </w:p>
    <w:p w:rsidR="00ED7691" w:rsidRPr="00ED7691" w:rsidRDefault="00ED7691" w:rsidP="00ED7691">
      <w:pPr>
        <w:pStyle w:val="Paragrafoelenco"/>
        <w:numPr>
          <w:ilvl w:val="0"/>
          <w:numId w:val="6"/>
        </w:numPr>
      </w:pPr>
      <w:r>
        <w:t>A chi si rivolge Lutero?</w:t>
      </w:r>
    </w:p>
    <w:p w:rsidR="001945FA" w:rsidRDefault="001945FA" w:rsidP="00ED7691">
      <w:pPr>
        <w:pStyle w:val="Paragrafoelenco"/>
        <w:numPr>
          <w:ilvl w:val="0"/>
          <w:numId w:val="6"/>
        </w:numPr>
      </w:pPr>
      <w:r>
        <w:t>Il discorso di Lutero alterna</w:t>
      </w:r>
      <w:r w:rsidR="00ED7691">
        <w:t xml:space="preserve">, come era sua abitudine, </w:t>
      </w:r>
      <w:r>
        <w:t xml:space="preserve"> elevatezza teologica</w:t>
      </w:r>
      <w:r w:rsidR="00ED7691">
        <w:t xml:space="preserve"> e violenta invettiva. Analizzate l’uso dell’invettiva ed in particolare l’uso delle metafore.</w:t>
      </w:r>
    </w:p>
    <w:p w:rsidR="00ED7691" w:rsidRDefault="00ED7691" w:rsidP="00ED7691">
      <w:pPr>
        <w:pStyle w:val="Paragrafoelenco"/>
        <w:numPr>
          <w:ilvl w:val="0"/>
          <w:numId w:val="6"/>
        </w:numPr>
      </w:pPr>
      <w:r>
        <w:t xml:space="preserve">Confrontate l testo di </w:t>
      </w:r>
      <w:proofErr w:type="spellStart"/>
      <w:r>
        <w:t>Müntzer</w:t>
      </w:r>
      <w:proofErr w:type="spellEnd"/>
      <w:r>
        <w:t xml:space="preserve"> e quello di Lutero e analizzate comparativamente la retorica, l’uso delle citazioni bibliche, la presenza del diavolo e la sua connotazione, l’impiego ripetuto, ma in senso diverso, di parole come </w:t>
      </w:r>
      <w:r w:rsidRPr="00ED7691">
        <w:rPr>
          <w:i/>
        </w:rPr>
        <w:t>fuoco, spada, cani,</w:t>
      </w:r>
      <w:r>
        <w:t xml:space="preserve"> ecc.</w:t>
      </w:r>
    </w:p>
    <w:p w:rsidR="00ED7691" w:rsidRDefault="00ED7691" w:rsidP="00ED7691">
      <w:pPr>
        <w:pStyle w:val="Paragrafoelenco"/>
        <w:numPr>
          <w:ilvl w:val="0"/>
          <w:numId w:val="6"/>
        </w:numPr>
      </w:pPr>
      <w:r>
        <w:t>Quale uso fa Lutero delle citazioni bibliche?</w:t>
      </w:r>
    </w:p>
    <w:p w:rsidR="001945FA" w:rsidRDefault="001945FA" w:rsidP="00ED7691">
      <w:pPr>
        <w:pStyle w:val="Paragrafoelenco"/>
        <w:numPr>
          <w:ilvl w:val="0"/>
          <w:numId w:val="6"/>
        </w:numPr>
      </w:pPr>
      <w:r>
        <w:t>Quali sono le principali accuse che Lutero muove ai contadini</w:t>
      </w:r>
      <w:r w:rsidR="0009070A">
        <w:t xml:space="preserve"> e come giudica i </w:t>
      </w:r>
      <w:r w:rsidR="0009070A">
        <w:rPr>
          <w:i/>
        </w:rPr>
        <w:t>Dodici articoli</w:t>
      </w:r>
      <w:r w:rsidR="0009070A">
        <w:t>?</w:t>
      </w:r>
    </w:p>
    <w:p w:rsidR="0009070A" w:rsidRDefault="0009070A" w:rsidP="00ED7691">
      <w:pPr>
        <w:pStyle w:val="Paragrafoelenco"/>
        <w:numPr>
          <w:ilvl w:val="0"/>
          <w:numId w:val="6"/>
        </w:numPr>
      </w:pPr>
      <w:r>
        <w:t>Qual è l’atteggiamento di Lutero di fronte all’autorità costituita?</w:t>
      </w:r>
    </w:p>
    <w:p w:rsidR="00ED7691" w:rsidRPr="001945FA" w:rsidRDefault="00ED7691" w:rsidP="0009070A">
      <w:pPr>
        <w:pStyle w:val="Paragrafoelenco"/>
        <w:numPr>
          <w:ilvl w:val="0"/>
          <w:numId w:val="6"/>
        </w:numPr>
      </w:pPr>
      <w:r>
        <w:t>A quali azioni esorta Lutero e quali azioni, invece, vuole scongiurare?</w:t>
      </w:r>
    </w:p>
    <w:sectPr w:rsidR="00ED7691" w:rsidRPr="00194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30"/>
    <w:multiLevelType w:val="hybridMultilevel"/>
    <w:tmpl w:val="3F6698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5B51"/>
    <w:multiLevelType w:val="hybridMultilevel"/>
    <w:tmpl w:val="D33416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D73"/>
    <w:multiLevelType w:val="hybridMultilevel"/>
    <w:tmpl w:val="447A8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B62"/>
    <w:multiLevelType w:val="hybridMultilevel"/>
    <w:tmpl w:val="63D0A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2CF5"/>
    <w:multiLevelType w:val="hybridMultilevel"/>
    <w:tmpl w:val="F7BA3F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5536"/>
    <w:multiLevelType w:val="hybridMultilevel"/>
    <w:tmpl w:val="63B23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93688"/>
    <w:multiLevelType w:val="hybridMultilevel"/>
    <w:tmpl w:val="AD0C1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0A05"/>
    <w:multiLevelType w:val="hybridMultilevel"/>
    <w:tmpl w:val="4A7CF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032F1"/>
    <w:multiLevelType w:val="hybridMultilevel"/>
    <w:tmpl w:val="D488D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46"/>
    <w:rsid w:val="0009070A"/>
    <w:rsid w:val="001945FA"/>
    <w:rsid w:val="001E5771"/>
    <w:rsid w:val="00243A13"/>
    <w:rsid w:val="003B4AAB"/>
    <w:rsid w:val="003E7625"/>
    <w:rsid w:val="004649F2"/>
    <w:rsid w:val="00677F36"/>
    <w:rsid w:val="00B14772"/>
    <w:rsid w:val="00B17591"/>
    <w:rsid w:val="00BD4975"/>
    <w:rsid w:val="00C5489E"/>
    <w:rsid w:val="00CB0732"/>
    <w:rsid w:val="00ED7691"/>
    <w:rsid w:val="00F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portfilologia</dc:creator>
  <cp:keywords/>
  <dc:description/>
  <cp:lastModifiedBy>a</cp:lastModifiedBy>
  <cp:revision>6</cp:revision>
  <dcterms:created xsi:type="dcterms:W3CDTF">2017-03-22T06:23:00Z</dcterms:created>
  <dcterms:modified xsi:type="dcterms:W3CDTF">2017-03-22T10:13:00Z</dcterms:modified>
</cp:coreProperties>
</file>